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2E6550" w14:textId="0AF03BEE" w:rsidR="002D7D4A" w:rsidRPr="00C94845" w:rsidRDefault="002D7D4A" w:rsidP="1208AC7C">
      <w:pPr>
        <w:pStyle w:val="Header"/>
        <w:tabs>
          <w:tab w:val="right" w:pos="9639"/>
        </w:tabs>
        <w:jc w:val="both"/>
        <w:rPr>
          <w:noProof w:val="0"/>
          <w:sz w:val="24"/>
          <w:szCs w:val="24"/>
        </w:rPr>
      </w:pPr>
      <w:bookmarkStart w:id="0" w:name="Title"/>
      <w:bookmarkStart w:id="1" w:name="DocumentFor"/>
      <w:bookmarkStart w:id="2" w:name="page1"/>
      <w:bookmarkEnd w:id="0"/>
      <w:bookmarkEnd w:id="1"/>
      <w:r w:rsidRPr="1208AC7C">
        <w:rPr>
          <w:noProof w:val="0"/>
          <w:sz w:val="24"/>
          <w:szCs w:val="24"/>
        </w:rPr>
        <w:t>3GPP TSG-RAN WG4</w:t>
      </w:r>
      <w:r w:rsidR="00244ADA" w:rsidRPr="1208AC7C">
        <w:rPr>
          <w:noProof w:val="0"/>
          <w:sz w:val="24"/>
          <w:szCs w:val="24"/>
        </w:rPr>
        <w:t>#</w:t>
      </w:r>
      <w:r w:rsidR="006118EC" w:rsidRPr="1208AC7C">
        <w:rPr>
          <w:noProof w:val="0"/>
          <w:sz w:val="24"/>
          <w:szCs w:val="24"/>
        </w:rPr>
        <w:t>10</w:t>
      </w:r>
      <w:r w:rsidR="00370B67" w:rsidRPr="1208AC7C">
        <w:rPr>
          <w:noProof w:val="0"/>
          <w:sz w:val="24"/>
          <w:szCs w:val="24"/>
        </w:rPr>
        <w:t>1</w:t>
      </w:r>
      <w:r w:rsidR="001C7784" w:rsidRPr="1208AC7C">
        <w:rPr>
          <w:noProof w:val="0"/>
          <w:sz w:val="24"/>
          <w:szCs w:val="24"/>
        </w:rPr>
        <w:t>-bis</w:t>
      </w:r>
      <w:r w:rsidR="00244ADA" w:rsidRPr="1208AC7C">
        <w:rPr>
          <w:noProof w:val="0"/>
          <w:sz w:val="24"/>
          <w:szCs w:val="24"/>
        </w:rPr>
        <w:t>-e Meeting</w:t>
      </w:r>
      <w:r>
        <w:tab/>
      </w:r>
      <w:r w:rsidR="00CF72E8" w:rsidRPr="1208AC7C">
        <w:rPr>
          <w:noProof w:val="0"/>
          <w:sz w:val="24"/>
          <w:szCs w:val="24"/>
        </w:rPr>
        <w:t>R4-2200383</w:t>
      </w:r>
    </w:p>
    <w:p w14:paraId="03F197DE" w14:textId="3463217F" w:rsidR="002D7D4A" w:rsidRDefault="00D36292" w:rsidP="00357FDA">
      <w:pPr>
        <w:pStyle w:val="Header"/>
        <w:jc w:val="both"/>
        <w:rPr>
          <w:bCs/>
          <w:noProof w:val="0"/>
          <w:sz w:val="24"/>
          <w:szCs w:val="24"/>
          <w:lang w:val="en-GB"/>
        </w:rPr>
      </w:pPr>
      <w:r w:rsidRPr="00C94845">
        <w:rPr>
          <w:bCs/>
          <w:noProof w:val="0"/>
          <w:sz w:val="24"/>
          <w:szCs w:val="24"/>
          <w:lang w:val="en-GB"/>
        </w:rPr>
        <w:t xml:space="preserve">Electronic Meeting, </w:t>
      </w:r>
      <w:r w:rsidR="001C7784">
        <w:rPr>
          <w:rFonts w:cs="Arial"/>
          <w:sz w:val="24"/>
        </w:rPr>
        <w:t>17</w:t>
      </w:r>
      <w:r w:rsidR="001C7784" w:rsidRPr="00B85F92">
        <w:rPr>
          <w:rFonts w:cs="Arial"/>
          <w:b w:val="0"/>
          <w:sz w:val="24"/>
          <w:vertAlign w:val="superscript"/>
        </w:rPr>
        <w:t>th</w:t>
      </w:r>
      <w:r w:rsidR="001C7784" w:rsidRPr="00FC50A6">
        <w:rPr>
          <w:rFonts w:cs="Arial"/>
          <w:sz w:val="24"/>
        </w:rPr>
        <w:t xml:space="preserve"> – </w:t>
      </w:r>
      <w:r w:rsidR="001C7784">
        <w:rPr>
          <w:rFonts w:cs="Arial"/>
          <w:sz w:val="24"/>
        </w:rPr>
        <w:t>25</w:t>
      </w:r>
      <w:r w:rsidR="001C7784" w:rsidRPr="00FC50A6">
        <w:rPr>
          <w:rFonts w:cs="Arial"/>
          <w:sz w:val="24"/>
          <w:vertAlign w:val="superscript"/>
        </w:rPr>
        <w:t>th</w:t>
      </w:r>
      <w:r w:rsidR="001C7784" w:rsidRPr="00FC50A6">
        <w:rPr>
          <w:rFonts w:cs="Arial"/>
          <w:sz w:val="24"/>
        </w:rPr>
        <w:t xml:space="preserve"> </w:t>
      </w:r>
      <w:r w:rsidR="001C7784">
        <w:rPr>
          <w:rFonts w:cs="Arial"/>
          <w:sz w:val="24"/>
        </w:rPr>
        <w:t>January</w:t>
      </w:r>
      <w:r w:rsidR="001C7784" w:rsidRPr="00FC50A6">
        <w:rPr>
          <w:rFonts w:cs="Arial"/>
          <w:sz w:val="24"/>
        </w:rPr>
        <w:t>, 202</w:t>
      </w:r>
      <w:r w:rsidR="001C7784">
        <w:rPr>
          <w:rFonts w:cs="Arial"/>
          <w:sz w:val="24"/>
        </w:rPr>
        <w:t>2</w:t>
      </w:r>
      <w:r w:rsidRPr="00D36292">
        <w:rPr>
          <w:bCs/>
          <w:noProof w:val="0"/>
          <w:sz w:val="24"/>
          <w:szCs w:val="24"/>
          <w:lang w:val="en-GB"/>
        </w:rPr>
        <w:tab/>
      </w:r>
    </w:p>
    <w:p w14:paraId="665BBF0B" w14:textId="77777777" w:rsidR="00D36292" w:rsidRPr="00786FED" w:rsidRDefault="00D36292" w:rsidP="00357FDA">
      <w:pPr>
        <w:pStyle w:val="Header"/>
        <w:jc w:val="both"/>
        <w:rPr>
          <w:bCs/>
          <w:noProof w:val="0"/>
          <w:sz w:val="24"/>
          <w:lang w:eastAsia="ja-JP"/>
        </w:rPr>
      </w:pPr>
    </w:p>
    <w:p w14:paraId="68BCE6F4" w14:textId="674A4895" w:rsidR="00FE2EE1" w:rsidRPr="00786FED" w:rsidRDefault="00FE2EE1" w:rsidP="0D579A55">
      <w:pPr>
        <w:pStyle w:val="CRCoverPage"/>
        <w:jc w:val="both"/>
        <w:rPr>
          <w:rFonts w:cs="Arial"/>
          <w:b/>
          <w:bCs/>
          <w:sz w:val="24"/>
          <w:szCs w:val="24"/>
          <w:highlight w:val="yellow"/>
          <w:lang w:val="en-US"/>
        </w:rPr>
      </w:pPr>
      <w:r w:rsidRPr="0D579A55">
        <w:rPr>
          <w:rFonts w:cs="Arial"/>
          <w:b/>
          <w:bCs/>
          <w:sz w:val="24"/>
          <w:szCs w:val="24"/>
          <w:lang w:val="en-US"/>
        </w:rPr>
        <w:t>Agenda item:</w:t>
      </w:r>
      <w:r>
        <w:tab/>
      </w:r>
      <w:r>
        <w:tab/>
      </w:r>
      <w:r w:rsidR="61322299" w:rsidRPr="005A17AE">
        <w:rPr>
          <w:rFonts w:cs="Arial"/>
          <w:b/>
          <w:bCs/>
          <w:sz w:val="24"/>
          <w:szCs w:val="24"/>
          <w:lang w:val="en-US"/>
        </w:rPr>
        <w:t>6.4.3.1</w:t>
      </w:r>
    </w:p>
    <w:p w14:paraId="31F5164D" w14:textId="77777777" w:rsidR="00FE2EE1" w:rsidRPr="00786FED" w:rsidRDefault="00FE2EE1" w:rsidP="00357FDA">
      <w:pPr>
        <w:tabs>
          <w:tab w:val="left" w:pos="1985"/>
        </w:tabs>
        <w:spacing w:after="120"/>
        <w:ind w:left="1985" w:hanging="1985"/>
        <w:jc w:val="both"/>
        <w:rPr>
          <w:rFonts w:ascii="Arial" w:hAnsi="Arial" w:cs="Arial"/>
          <w:b/>
          <w:bCs/>
          <w:sz w:val="24"/>
          <w:szCs w:val="24"/>
          <w:lang w:val="en-US"/>
        </w:rPr>
      </w:pPr>
      <w:r w:rsidRPr="00786FED">
        <w:rPr>
          <w:rFonts w:ascii="Arial" w:hAnsi="Arial" w:cs="Arial"/>
          <w:b/>
          <w:bCs/>
          <w:sz w:val="24"/>
          <w:szCs w:val="24"/>
          <w:lang w:val="en-US"/>
        </w:rPr>
        <w:t>Source:</w:t>
      </w:r>
      <w:r w:rsidRPr="00786FED">
        <w:rPr>
          <w:rFonts w:ascii="Arial" w:hAnsi="Arial" w:cs="Arial"/>
          <w:b/>
          <w:bCs/>
          <w:sz w:val="24"/>
          <w:lang w:val="en-US"/>
        </w:rPr>
        <w:tab/>
      </w:r>
      <w:r w:rsidRPr="00786FED">
        <w:rPr>
          <w:rFonts w:ascii="Arial" w:hAnsi="Arial" w:cs="Arial"/>
          <w:b/>
          <w:bCs/>
          <w:sz w:val="24"/>
          <w:szCs w:val="24"/>
          <w:lang w:val="en-US"/>
        </w:rPr>
        <w:t>Nokia, Nokia Shanghai Bell</w:t>
      </w:r>
    </w:p>
    <w:p w14:paraId="226564E3" w14:textId="77777777" w:rsidR="00FE2EE1" w:rsidRPr="00B139B3" w:rsidRDefault="00FE2EE1" w:rsidP="00357FDA">
      <w:pPr>
        <w:ind w:left="1985" w:hanging="1985"/>
        <w:jc w:val="both"/>
        <w:rPr>
          <w:rFonts w:ascii="Arial" w:hAnsi="Arial" w:cs="Arial"/>
          <w:b/>
          <w:bCs/>
          <w:sz w:val="24"/>
          <w:lang w:val="en-US"/>
        </w:rPr>
      </w:pPr>
      <w:r w:rsidRPr="00786FED">
        <w:rPr>
          <w:rFonts w:ascii="Arial" w:hAnsi="Arial" w:cs="Arial"/>
          <w:b/>
          <w:bCs/>
          <w:sz w:val="24"/>
          <w:szCs w:val="24"/>
          <w:lang w:val="en-US"/>
        </w:rPr>
        <w:t>Title:</w:t>
      </w:r>
      <w:r w:rsidRPr="00786FED">
        <w:rPr>
          <w:rFonts w:ascii="Arial" w:hAnsi="Arial" w:cs="Arial"/>
          <w:b/>
          <w:bCs/>
          <w:sz w:val="24"/>
          <w:lang w:val="en-US"/>
        </w:rPr>
        <w:tab/>
      </w:r>
      <w:r w:rsidR="00165CB7">
        <w:rPr>
          <w:rFonts w:ascii="Arial" w:hAnsi="Arial" w:cs="Arial"/>
          <w:b/>
          <w:bCs/>
          <w:sz w:val="24"/>
          <w:lang w:val="en-US"/>
        </w:rPr>
        <w:t xml:space="preserve">Requirements and test cases of UE FR2 UL </w:t>
      </w:r>
      <w:r w:rsidR="00165CB7" w:rsidRPr="002E1F3B">
        <w:rPr>
          <w:rFonts w:ascii="Arial" w:hAnsi="Arial" w:cs="Arial"/>
          <w:b/>
          <w:bCs/>
          <w:sz w:val="24"/>
          <w:lang w:val="en-US"/>
        </w:rPr>
        <w:t>Gap for UE Tx power enhancement</w:t>
      </w:r>
    </w:p>
    <w:p w14:paraId="26DC14EF" w14:textId="77777777" w:rsidR="00FE2EE1" w:rsidRPr="00786FED" w:rsidRDefault="00FE2EE1" w:rsidP="00357FDA">
      <w:pPr>
        <w:jc w:val="both"/>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825C27">
        <w:rPr>
          <w:rFonts w:ascii="Arial" w:hAnsi="Arial" w:cs="Arial"/>
          <w:b/>
          <w:bCs/>
          <w:sz w:val="24"/>
          <w:szCs w:val="24"/>
          <w:lang w:val="en-US"/>
        </w:rPr>
        <w:t>Approval</w:t>
      </w:r>
    </w:p>
    <w:bookmarkEnd w:id="2"/>
    <w:p w14:paraId="641BDEB4" w14:textId="77777777" w:rsidR="00D81A2A" w:rsidRDefault="006E305F" w:rsidP="00AF2FD9">
      <w:pPr>
        <w:pStyle w:val="Heading1"/>
        <w:numPr>
          <w:ilvl w:val="0"/>
          <w:numId w:val="14"/>
        </w:numPr>
        <w:ind w:left="851" w:hanging="851"/>
        <w:jc w:val="both"/>
        <w:rPr>
          <w:lang w:val="en-US"/>
        </w:rPr>
      </w:pPr>
      <w:r>
        <w:rPr>
          <w:lang w:val="en-US"/>
        </w:rPr>
        <w:t>Introduction</w:t>
      </w:r>
    </w:p>
    <w:p w14:paraId="1C3B7CFB" w14:textId="2C59C022" w:rsidR="00DA130C" w:rsidRDefault="000E5A96" w:rsidP="00E7120C">
      <w:pPr>
        <w:rPr>
          <w:lang w:val="en-US"/>
        </w:rPr>
      </w:pPr>
      <w:r>
        <w:rPr>
          <w:lang w:val="en-US"/>
        </w:rPr>
        <w:t>In RAN4 #</w:t>
      </w:r>
      <w:r w:rsidR="00B456C4">
        <w:rPr>
          <w:lang w:val="en-US"/>
        </w:rPr>
        <w:t>10</w:t>
      </w:r>
      <w:r w:rsidR="001C7784">
        <w:rPr>
          <w:lang w:val="en-US"/>
        </w:rPr>
        <w:t>1</w:t>
      </w:r>
      <w:r>
        <w:rPr>
          <w:lang w:val="en-US"/>
        </w:rPr>
        <w:t xml:space="preserve">-e, a WF </w:t>
      </w:r>
      <w:r w:rsidR="00DA130C">
        <w:rPr>
          <w:lang w:val="en-US"/>
        </w:rPr>
        <w:t>[</w:t>
      </w:r>
      <w:r w:rsidR="003F0098">
        <w:rPr>
          <w:lang w:val="en-US"/>
        </w:rPr>
        <w:t>1</w:t>
      </w:r>
      <w:r w:rsidR="00DA130C">
        <w:rPr>
          <w:lang w:val="en-US"/>
        </w:rPr>
        <w:t>]</w:t>
      </w:r>
      <w:r>
        <w:rPr>
          <w:lang w:val="en-US"/>
        </w:rPr>
        <w:t xml:space="preserve"> </w:t>
      </w:r>
      <w:r w:rsidR="00DA130C">
        <w:rPr>
          <w:lang w:val="en-US"/>
        </w:rPr>
        <w:t xml:space="preserve">on introduction of UL gaps for </w:t>
      </w:r>
      <w:r w:rsidR="00DA130C">
        <w:rPr>
          <w:color w:val="000000"/>
        </w:rPr>
        <w:t xml:space="preserve">proximity sensing </w:t>
      </w:r>
      <w:r>
        <w:rPr>
          <w:lang w:val="en-US"/>
        </w:rPr>
        <w:t>was agreed</w:t>
      </w:r>
      <w:r w:rsidR="00DA130C">
        <w:rPr>
          <w:lang w:val="en-US"/>
        </w:rPr>
        <w:t xml:space="preserve">, with the following </w:t>
      </w:r>
      <w:r w:rsidR="00946ED8">
        <w:rPr>
          <w:lang w:val="en-US"/>
        </w:rPr>
        <w:t>agreements</w:t>
      </w:r>
      <w:r w:rsidR="00DA130C">
        <w:rPr>
          <w:lang w:val="en-US"/>
        </w:rPr>
        <w:t xml:space="preserve"> for the R</w:t>
      </w:r>
      <w:r w:rsidR="006D1AC2">
        <w:rPr>
          <w:lang w:val="en-US"/>
        </w:rPr>
        <w:t>F</w:t>
      </w:r>
      <w:r w:rsidR="00DA130C">
        <w:rPr>
          <w:lang w:val="en-US"/>
        </w:rPr>
        <w:t xml:space="preserve"> </w:t>
      </w:r>
      <w:r w:rsidR="0054369D">
        <w:rPr>
          <w:lang w:val="en-US"/>
        </w:rPr>
        <w:t xml:space="preserve">and UL MIMO </w:t>
      </w:r>
      <w:r w:rsidR="00DA130C">
        <w:rPr>
          <w:lang w:val="en-US"/>
        </w:rPr>
        <w:t>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DA130C" w:rsidRPr="00792FF6" w14:paraId="46F3531C" w14:textId="77777777" w:rsidTr="00792FF6">
        <w:tc>
          <w:tcPr>
            <w:tcW w:w="9847" w:type="dxa"/>
            <w:shd w:val="clear" w:color="auto" w:fill="auto"/>
          </w:tcPr>
          <w:p w14:paraId="313657A4" w14:textId="77777777" w:rsidR="002C3B94" w:rsidRPr="002C3B94" w:rsidRDefault="002C3B94" w:rsidP="000534C1">
            <w:pPr>
              <w:rPr>
                <w:lang w:val="en-US"/>
              </w:rPr>
            </w:pPr>
            <w:r w:rsidRPr="002C3B94">
              <w:rPr>
                <w:lang w:val="en-US"/>
              </w:rPr>
              <w:t xml:space="preserve">Way forward – RF </w:t>
            </w:r>
          </w:p>
          <w:p w14:paraId="0D814EA7" w14:textId="77777777" w:rsidR="009275E7" w:rsidRDefault="009275E7" w:rsidP="009275E7">
            <w:pPr>
              <w:rPr>
                <w:lang w:val="en-US"/>
              </w:rPr>
            </w:pPr>
            <w:r w:rsidRPr="009275E7">
              <w:rPr>
                <w:highlight w:val="green"/>
              </w:rPr>
              <w:t>Agreement:</w:t>
            </w:r>
            <w:r>
              <w:t xml:space="preserve"> </w:t>
            </w:r>
          </w:p>
          <w:p w14:paraId="34B315EA" w14:textId="77777777" w:rsidR="009275E7" w:rsidRDefault="009275E7" w:rsidP="009275E7">
            <w:pPr>
              <w:numPr>
                <w:ilvl w:val="0"/>
                <w:numId w:val="22"/>
              </w:numPr>
              <w:overflowPunct/>
              <w:autoSpaceDE/>
              <w:autoSpaceDN/>
              <w:adjustRightInd/>
              <w:spacing w:after="160" w:line="256" w:lineRule="auto"/>
              <w:textAlignment w:val="auto"/>
            </w:pPr>
            <w:r>
              <w:t>The minimum Delta EIRP gain is at least max((Ppeak_EIRP-[21]dBm-margin) + 10*log10(Z/20), 3dB), where the margin is 2dB, where</w:t>
            </w:r>
          </w:p>
          <w:p w14:paraId="555C8327" w14:textId="77777777" w:rsidR="009275E7" w:rsidRDefault="009275E7" w:rsidP="009275E7">
            <w:pPr>
              <w:numPr>
                <w:ilvl w:val="1"/>
                <w:numId w:val="22"/>
              </w:numPr>
              <w:overflowPunct/>
              <w:autoSpaceDE/>
              <w:autoSpaceDN/>
              <w:adjustRightInd/>
              <w:spacing w:after="160" w:line="256" w:lineRule="auto"/>
              <w:textAlignment w:val="auto"/>
            </w:pPr>
            <w:r>
              <w:t>Ppeak_EIRP is peak EIPR with zero MPR</w:t>
            </w:r>
          </w:p>
          <w:p w14:paraId="59206481" w14:textId="77777777" w:rsidR="009275E7" w:rsidRDefault="009275E7" w:rsidP="009275E7">
            <w:pPr>
              <w:numPr>
                <w:ilvl w:val="1"/>
                <w:numId w:val="22"/>
              </w:numPr>
              <w:overflowPunct/>
              <w:autoSpaceDE/>
              <w:autoSpaceDN/>
              <w:adjustRightInd/>
              <w:spacing w:after="160" w:line="256" w:lineRule="auto"/>
              <w:textAlignment w:val="auto"/>
            </w:pPr>
            <w:r>
              <w:t>Margin is the implementation margin including false alarm and etc</w:t>
            </w:r>
          </w:p>
          <w:p w14:paraId="4ABC93EF" w14:textId="77777777" w:rsidR="009275E7" w:rsidRDefault="009275E7" w:rsidP="009275E7">
            <w:pPr>
              <w:numPr>
                <w:ilvl w:val="1"/>
                <w:numId w:val="22"/>
              </w:numPr>
              <w:overflowPunct/>
              <w:autoSpaceDE/>
              <w:autoSpaceDN/>
              <w:adjustRightInd/>
              <w:spacing w:after="160" w:line="256" w:lineRule="auto"/>
              <w:textAlignment w:val="auto"/>
            </w:pPr>
            <w:r>
              <w:t>Z is duty cycle in number of percentage for reference measurement channel, e.g. when UL duty cycle is 10%, Z=10.</w:t>
            </w:r>
          </w:p>
          <w:p w14:paraId="32E477C1" w14:textId="77777777" w:rsidR="009275E7" w:rsidRDefault="009275E7" w:rsidP="009275E7">
            <w:pPr>
              <w:tabs>
                <w:tab w:val="num" w:pos="1800"/>
              </w:tabs>
            </w:pPr>
            <w:r w:rsidRPr="009275E7">
              <w:rPr>
                <w:highlight w:val="green"/>
              </w:rPr>
              <w:t>Agreement:</w:t>
            </w:r>
            <w:r>
              <w:t xml:space="preserve"> </w:t>
            </w:r>
          </w:p>
          <w:p w14:paraId="01D2EE86" w14:textId="77777777" w:rsidR="009275E7" w:rsidRDefault="009275E7" w:rsidP="009275E7">
            <w:pPr>
              <w:numPr>
                <w:ilvl w:val="0"/>
                <w:numId w:val="23"/>
              </w:numPr>
              <w:tabs>
                <w:tab w:val="num" w:pos="1800"/>
              </w:tabs>
              <w:overflowPunct/>
              <w:autoSpaceDE/>
              <w:autoSpaceDN/>
              <w:adjustRightInd/>
              <w:spacing w:after="160" w:line="256" w:lineRule="auto"/>
              <w:textAlignment w:val="auto"/>
            </w:pPr>
            <w:r>
              <w:t>UE will report P-MPR</w:t>
            </w:r>
            <w:r>
              <w:rPr>
                <w:vertAlign w:val="subscript"/>
              </w:rPr>
              <w:t>gapon</w:t>
            </w:r>
            <w:r>
              <w:t xml:space="preserve"> when UL gap is activated </w:t>
            </w:r>
          </w:p>
          <w:p w14:paraId="14154221" w14:textId="77777777" w:rsidR="009275E7" w:rsidRDefault="009275E7" w:rsidP="009275E7">
            <w:pPr>
              <w:numPr>
                <w:ilvl w:val="1"/>
                <w:numId w:val="23"/>
              </w:numPr>
              <w:tabs>
                <w:tab w:val="num" w:pos="1800"/>
              </w:tabs>
              <w:overflowPunct/>
              <w:autoSpaceDE/>
              <w:autoSpaceDN/>
              <w:adjustRightInd/>
              <w:spacing w:after="160" w:line="256" w:lineRule="auto"/>
              <w:textAlignment w:val="auto"/>
            </w:pPr>
            <w:r>
              <w:t>At most UE should report 0~3dB P-MPR in the PHR</w:t>
            </w:r>
          </w:p>
          <w:p w14:paraId="0E96AF5B" w14:textId="77777777" w:rsidR="009275E7" w:rsidRDefault="009275E7" w:rsidP="009275E7">
            <w:pPr>
              <w:pStyle w:val="ListParagraph"/>
              <w:numPr>
                <w:ilvl w:val="0"/>
                <w:numId w:val="23"/>
              </w:numPr>
              <w:tabs>
                <w:tab w:val="num" w:pos="1800"/>
              </w:tabs>
              <w:overflowPunct/>
              <w:autoSpaceDE/>
              <w:autoSpaceDN/>
              <w:adjustRightInd/>
              <w:spacing w:after="160" w:line="256" w:lineRule="auto"/>
              <w:textAlignment w:val="auto"/>
              <w:rPr>
                <w:iCs/>
              </w:rPr>
            </w:pPr>
            <w:r>
              <w:t>UE supports UL gap shall also support R16 MPE reporting at least when UL gap is activated</w:t>
            </w:r>
            <w:r>
              <w:rPr>
                <w:iCs/>
              </w:rPr>
              <w:t xml:space="preserve">.   </w:t>
            </w:r>
          </w:p>
          <w:p w14:paraId="22F909A2" w14:textId="0FD3FFAF" w:rsidR="006345F9" w:rsidRPr="003A32FB" w:rsidRDefault="009275E7" w:rsidP="00C35A27">
            <w:pPr>
              <w:pStyle w:val="ListParagraph"/>
              <w:numPr>
                <w:ilvl w:val="0"/>
                <w:numId w:val="23"/>
              </w:numPr>
              <w:autoSpaceDE/>
              <w:autoSpaceDN/>
              <w:adjustRightInd/>
              <w:spacing w:line="256" w:lineRule="auto"/>
              <w:rPr>
                <w:iCs/>
              </w:rPr>
            </w:pPr>
            <w:r>
              <w:t>It is FFS about P-MPR</w:t>
            </w:r>
            <w:r>
              <w:rPr>
                <w:vertAlign w:val="subscript"/>
              </w:rPr>
              <w:t>gapoff</w:t>
            </w:r>
            <w:r>
              <w:t xml:space="preserve"> reporting when UL gap is not activated and the related delta P-MPR, i.e. (P-MPR</w:t>
            </w:r>
            <w:r>
              <w:rPr>
                <w:vertAlign w:val="subscript"/>
              </w:rPr>
              <w:t>gapoff</w:t>
            </w:r>
            <w:r>
              <w:t xml:space="preserve"> -P-MPR</w:t>
            </w:r>
            <w:r>
              <w:rPr>
                <w:vertAlign w:val="subscript"/>
              </w:rPr>
              <w:t>gapon</w:t>
            </w:r>
            <w:r>
              <w:t>).</w:t>
            </w:r>
          </w:p>
        </w:tc>
      </w:tr>
    </w:tbl>
    <w:p w14:paraId="7FC8290B" w14:textId="77777777" w:rsidR="00DA130C" w:rsidRDefault="00DA130C" w:rsidP="00E7120C">
      <w:pPr>
        <w:rPr>
          <w:lang w:val="en-US"/>
        </w:rPr>
      </w:pPr>
    </w:p>
    <w:p w14:paraId="3CDB7CF6" w14:textId="1DB21D15" w:rsidR="006F1E98" w:rsidRDefault="006F1E98" w:rsidP="00976576">
      <w:pPr>
        <w:ind w:right="-22"/>
        <w:jc w:val="both"/>
      </w:pPr>
      <w:r>
        <w:t>In this contribution</w:t>
      </w:r>
      <w:r w:rsidR="00172244">
        <w:t>, Section 2</w:t>
      </w:r>
      <w:r>
        <w:t xml:space="preserve"> present</w:t>
      </w:r>
      <w:r w:rsidR="00172244">
        <w:t>s</w:t>
      </w:r>
      <w:r>
        <w:t xml:space="preserve"> our views </w:t>
      </w:r>
      <w:r w:rsidR="00976576">
        <w:t>for P-MPR enhancements about P-MPR</w:t>
      </w:r>
      <w:r w:rsidR="00976576" w:rsidRPr="7876183A">
        <w:rPr>
          <w:vertAlign w:val="subscript"/>
        </w:rPr>
        <w:t>gapoff</w:t>
      </w:r>
      <w:r w:rsidR="00976576">
        <w:t xml:space="preserve"> reporting when UL gap is not activated and the related delta P-MPR, i.e. (P-MPR</w:t>
      </w:r>
      <w:r w:rsidR="00976576" w:rsidRPr="7876183A">
        <w:rPr>
          <w:vertAlign w:val="subscript"/>
        </w:rPr>
        <w:t>gapoff</w:t>
      </w:r>
      <w:r w:rsidR="00976576">
        <w:t xml:space="preserve"> -P-MPR</w:t>
      </w:r>
      <w:r w:rsidR="00976576" w:rsidRPr="7876183A">
        <w:rPr>
          <w:vertAlign w:val="subscript"/>
        </w:rPr>
        <w:t>gapon</w:t>
      </w:r>
      <w:r w:rsidR="00976576">
        <w:t>).</w:t>
      </w:r>
      <w:r w:rsidR="0088629C">
        <w:t xml:space="preserve"> </w:t>
      </w:r>
      <w:r w:rsidR="008A57C9">
        <w:t>Consequently, we propose a test case for ensuring that the UE Tx power enhancements, by using UL gaps for body proximity sensing, are obtained by proximity sensing and not by any other internal calibrations.</w:t>
      </w:r>
      <w:r w:rsidR="002B1DE0">
        <w:t xml:space="preserve"> </w:t>
      </w:r>
      <w:r w:rsidR="00976576">
        <w:t xml:space="preserve">Proposals are summarized in Section </w:t>
      </w:r>
      <w:r w:rsidR="00811BCF">
        <w:t>3</w:t>
      </w:r>
      <w:r w:rsidR="00976576">
        <w:t xml:space="preserve"> as conclusions. </w:t>
      </w:r>
      <w:r w:rsidR="002B1DE0">
        <w:t xml:space="preserve">Finally, in Section </w:t>
      </w:r>
      <w:r w:rsidR="002D5101">
        <w:t>4</w:t>
      </w:r>
      <w:r w:rsidR="002B1DE0">
        <w:t xml:space="preserve">, we propose </w:t>
      </w:r>
      <w:r w:rsidR="002B1DE0" w:rsidRPr="7876183A">
        <w:rPr>
          <w:highlight w:val="yellow"/>
        </w:rPr>
        <w:t>TP</w:t>
      </w:r>
      <w:r w:rsidR="0014263B" w:rsidRPr="7876183A">
        <w:rPr>
          <w:highlight w:val="yellow"/>
        </w:rPr>
        <w:t xml:space="preserve"> of TR38.851 Section 6 on UL gaps</w:t>
      </w:r>
      <w:r w:rsidR="0014263B">
        <w:t>.</w:t>
      </w:r>
    </w:p>
    <w:p w14:paraId="55126061" w14:textId="77777777" w:rsidR="004562E8" w:rsidRPr="00FD29DB" w:rsidRDefault="004562E8" w:rsidP="00976576">
      <w:pPr>
        <w:ind w:right="-22"/>
        <w:jc w:val="both"/>
        <w:rPr>
          <w:lang w:val="en-US"/>
        </w:rPr>
      </w:pPr>
    </w:p>
    <w:p w14:paraId="4B55CDD8" w14:textId="77777777" w:rsidR="006F1E98" w:rsidRDefault="006F1E98" w:rsidP="006F1E98">
      <w:pPr>
        <w:pStyle w:val="Heading1"/>
        <w:numPr>
          <w:ilvl w:val="0"/>
          <w:numId w:val="14"/>
        </w:numPr>
        <w:tabs>
          <w:tab w:val="num" w:pos="720"/>
        </w:tabs>
        <w:ind w:left="851" w:hanging="851"/>
        <w:jc w:val="both"/>
        <w:rPr>
          <w:lang w:val="en-US"/>
        </w:rPr>
      </w:pPr>
      <w:r>
        <w:rPr>
          <w:lang w:val="en-US"/>
        </w:rPr>
        <w:t xml:space="preserve">UE requirements and test case(s) for </w:t>
      </w:r>
      <w:r w:rsidRPr="00CE35A8">
        <w:rPr>
          <w:lang w:val="en-US"/>
        </w:rPr>
        <w:t>UE</w:t>
      </w:r>
      <w:r>
        <w:rPr>
          <w:lang w:val="en-US"/>
        </w:rPr>
        <w:t xml:space="preserve"> Tx</w:t>
      </w:r>
      <w:r w:rsidRPr="00CE35A8">
        <w:rPr>
          <w:lang w:val="en-US"/>
        </w:rPr>
        <w:t xml:space="preserve"> power enhancement with body proximity sensing</w:t>
      </w:r>
    </w:p>
    <w:p w14:paraId="58C40BEF" w14:textId="240B4FAF" w:rsidR="007F08EC" w:rsidRDefault="283D7F40" w:rsidP="00630131">
      <w:pPr>
        <w:jc w:val="both"/>
        <w:rPr>
          <w:lang w:val="en-US"/>
        </w:rPr>
      </w:pPr>
      <w:r w:rsidRPr="7876183A">
        <w:rPr>
          <w:lang w:val="en-US"/>
        </w:rPr>
        <w:t>It is important that the</w:t>
      </w:r>
      <w:r>
        <w:t xml:space="preserve"> test verifies that the UL gaps are yielding enough UE Tx power gain</w:t>
      </w:r>
      <w:r w:rsidR="099F6895">
        <w:t>,</w:t>
      </w:r>
      <w:r>
        <w:t xml:space="preserve"> and that UEs equipped with other means of detecting MPE events (e.g. infra-red sensors</w:t>
      </w:r>
      <w:r w:rsidR="4CE4BF4F" w:rsidRPr="7876183A">
        <w:rPr>
          <w:lang w:val="en-US"/>
        </w:rPr>
        <w:t>, capacitive sensors, or others</w:t>
      </w:r>
      <w:r>
        <w:t xml:space="preserve">) may not use the UL gaps for alternative calibrations in order to avoid any unnecessary UL gap time. </w:t>
      </w:r>
      <w:r w:rsidRPr="7876183A">
        <w:rPr>
          <w:lang w:val="en-US"/>
        </w:rPr>
        <w:t>It should be avoided that</w:t>
      </w:r>
      <w:r w:rsidR="4CE4BF4F" w:rsidRPr="7876183A">
        <w:rPr>
          <w:lang w:val="en-US"/>
        </w:rPr>
        <w:t xml:space="preserve"> </w:t>
      </w:r>
      <w:r w:rsidRPr="7876183A">
        <w:rPr>
          <w:lang w:val="en-US"/>
        </w:rPr>
        <w:t>UEs</w:t>
      </w:r>
      <w:r w:rsidR="22A01FB8" w:rsidRPr="7876183A">
        <w:rPr>
          <w:lang w:val="en-US"/>
        </w:rPr>
        <w:t>,</w:t>
      </w:r>
      <w:r w:rsidR="4CE4BF4F" w:rsidRPr="7876183A">
        <w:rPr>
          <w:lang w:val="en-US"/>
        </w:rPr>
        <w:t xml:space="preserve"> implemented with proximity sensors that do not rely on UL-gap</w:t>
      </w:r>
      <w:r w:rsidR="57FAAF95" w:rsidRPr="7876183A">
        <w:rPr>
          <w:lang w:val="en-US"/>
        </w:rPr>
        <w:t>,</w:t>
      </w:r>
      <w:r w:rsidRPr="7876183A">
        <w:rPr>
          <w:lang w:val="en-US"/>
        </w:rPr>
        <w:t xml:space="preserve"> </w:t>
      </w:r>
      <w:r w:rsidR="4CE4BF4F" w:rsidRPr="7876183A">
        <w:rPr>
          <w:lang w:val="en-US"/>
        </w:rPr>
        <w:t xml:space="preserve">are </w:t>
      </w:r>
      <w:r w:rsidR="00CD0259">
        <w:rPr>
          <w:lang w:val="en-US"/>
        </w:rPr>
        <w:t>e</w:t>
      </w:r>
      <w:r w:rsidRPr="7876183A">
        <w:rPr>
          <w:lang w:val="en-US"/>
        </w:rPr>
        <w:t xml:space="preserve">xploiting the UL gaps for another </w:t>
      </w:r>
      <w:r w:rsidR="00AB5006" w:rsidRPr="7876183A">
        <w:rPr>
          <w:lang w:val="en-US"/>
        </w:rPr>
        <w:t xml:space="preserve">type of </w:t>
      </w:r>
      <w:r w:rsidRPr="7876183A">
        <w:rPr>
          <w:lang w:val="en-US"/>
        </w:rPr>
        <w:t xml:space="preserve">calibration than body proximity sensing. </w:t>
      </w:r>
      <w:r w:rsidR="008575B2" w:rsidRPr="7876183A">
        <w:rPr>
          <w:lang w:val="en-US"/>
        </w:rPr>
        <w:t xml:space="preserve">In RAN4 #101-e concluded with the following </w:t>
      </w:r>
      <w:r w:rsidR="007F08EC" w:rsidRPr="7876183A">
        <w:rPr>
          <w:lang w:val="en-US"/>
        </w:rPr>
        <w:t xml:space="preserve">FFS point: </w:t>
      </w:r>
    </w:p>
    <w:p w14:paraId="1424BF75" w14:textId="77777777" w:rsidR="007F08EC" w:rsidRDefault="007F08EC" w:rsidP="007F08EC">
      <w:pPr>
        <w:pStyle w:val="ListParagraph"/>
        <w:numPr>
          <w:ilvl w:val="0"/>
          <w:numId w:val="23"/>
        </w:numPr>
        <w:autoSpaceDE/>
        <w:autoSpaceDN/>
        <w:adjustRightInd/>
        <w:spacing w:line="256" w:lineRule="auto"/>
        <w:rPr>
          <w:iCs/>
        </w:rPr>
      </w:pPr>
      <w:r>
        <w:lastRenderedPageBreak/>
        <w:t>It is FFS about P-MPR</w:t>
      </w:r>
      <w:r>
        <w:rPr>
          <w:vertAlign w:val="subscript"/>
        </w:rPr>
        <w:t>gapoff</w:t>
      </w:r>
      <w:r>
        <w:t xml:space="preserve"> reporting when UL gap is not activated and the related delta P-MPR, i.e. (P-MPR</w:t>
      </w:r>
      <w:r>
        <w:rPr>
          <w:vertAlign w:val="subscript"/>
        </w:rPr>
        <w:t>gapoff</w:t>
      </w:r>
      <w:r>
        <w:t xml:space="preserve"> -P-MPR</w:t>
      </w:r>
      <w:r>
        <w:rPr>
          <w:vertAlign w:val="subscript"/>
        </w:rPr>
        <w:t>gapon</w:t>
      </w:r>
      <w:r>
        <w:t>).</w:t>
      </w:r>
    </w:p>
    <w:p w14:paraId="4C5EE635" w14:textId="4C88C7D7" w:rsidR="008575B2" w:rsidRDefault="008575B2" w:rsidP="1E77FEFC">
      <w:pPr>
        <w:pStyle w:val="Heading2"/>
        <w:rPr>
          <w:lang w:val="en-US"/>
        </w:rPr>
      </w:pPr>
      <w:r w:rsidRPr="1E77FEFC">
        <w:rPr>
          <w:lang w:val="en-US"/>
        </w:rPr>
        <w:t xml:space="preserve">2.1 </w:t>
      </w:r>
      <w:r w:rsidR="6AA09DD8" w:rsidRPr="1E77FEFC">
        <w:rPr>
          <w:lang w:val="en-US"/>
        </w:rPr>
        <w:t xml:space="preserve">Regarding </w:t>
      </w:r>
      <w:r w:rsidR="3F1E97C6" w:rsidRPr="1E77FEFC">
        <w:rPr>
          <w:lang w:val="en-US"/>
        </w:rPr>
        <w:t>Tx OFF during the gap</w:t>
      </w:r>
    </w:p>
    <w:p w14:paraId="07ED2112" w14:textId="3F545ADE" w:rsidR="00314627" w:rsidRDefault="00314627" w:rsidP="00630131">
      <w:pPr>
        <w:jc w:val="both"/>
      </w:pPr>
      <w:r w:rsidRPr="1E77FEFC">
        <w:rPr>
          <w:lang w:val="en-US"/>
        </w:rPr>
        <w:t>Furthermore, in order to ensure the P-MPR improvement is a result o</w:t>
      </w:r>
      <w:r w:rsidR="00E854C4" w:rsidRPr="1E77FEFC">
        <w:rPr>
          <w:lang w:val="en-US"/>
        </w:rPr>
        <w:t>f</w:t>
      </w:r>
      <w:r w:rsidRPr="1E77FEFC">
        <w:rPr>
          <w:lang w:val="en-US"/>
        </w:rPr>
        <w:t xml:space="preserve"> the MPE </w:t>
      </w:r>
      <w:r w:rsidR="00AB5006" w:rsidRPr="1E77FEFC">
        <w:rPr>
          <w:lang w:val="en-US"/>
        </w:rPr>
        <w:t xml:space="preserve">proximity </w:t>
      </w:r>
      <w:r w:rsidRPr="1E77FEFC">
        <w:rPr>
          <w:lang w:val="en-US"/>
        </w:rPr>
        <w:t>detection</w:t>
      </w:r>
      <w:r w:rsidR="00AB5006" w:rsidRPr="1E77FEFC">
        <w:rPr>
          <w:lang w:val="en-US"/>
        </w:rPr>
        <w:t xml:space="preserve"> (</w:t>
      </w:r>
      <w:r w:rsidR="0060162A" w:rsidRPr="1E77FEFC">
        <w:rPr>
          <w:lang w:val="en-US"/>
        </w:rPr>
        <w:t xml:space="preserve">i.e. </w:t>
      </w:r>
      <w:r w:rsidR="00AB5006" w:rsidRPr="1E77FEFC">
        <w:rPr>
          <w:lang w:val="en-US"/>
        </w:rPr>
        <w:t>MPE power backoff)</w:t>
      </w:r>
      <w:r w:rsidRPr="1E77FEFC">
        <w:rPr>
          <w:lang w:val="en-US"/>
        </w:rPr>
        <w:t xml:space="preserve">, it is important to monitor also the UE Tx power during the gaps. </w:t>
      </w:r>
      <w:r w:rsidR="00584D94" w:rsidRPr="1E77FEFC">
        <w:rPr>
          <w:lang w:val="en-US"/>
        </w:rPr>
        <w:t>Indeed, body proximity sensing does not require very high UE power levels</w:t>
      </w:r>
      <w:r w:rsidR="007246DF" w:rsidRPr="1E77FEFC">
        <w:rPr>
          <w:lang w:val="en-US"/>
        </w:rPr>
        <w:t xml:space="preserve"> and may even be performed off-band</w:t>
      </w:r>
      <w:r w:rsidR="00584D94" w:rsidRPr="1E77FEFC">
        <w:rPr>
          <w:lang w:val="en-US"/>
        </w:rPr>
        <w:t xml:space="preserve">. </w:t>
      </w:r>
      <w:r w:rsidR="0060162A" w:rsidRPr="1E77FEFC">
        <w:rPr>
          <w:lang w:val="en-US"/>
        </w:rPr>
        <w:t xml:space="preserve">Contrarily, </w:t>
      </w:r>
      <w:r w:rsidR="0060162A">
        <w:t>PA and TRX calibration would lead to in-band transmission with e.g. PUSCH Tx power settings.</w:t>
      </w:r>
      <w:r w:rsidR="0060162A" w:rsidRPr="1E77FEFC">
        <w:rPr>
          <w:lang w:val="en-US"/>
        </w:rPr>
        <w:t xml:space="preserve"> </w:t>
      </w:r>
      <w:r w:rsidR="00584D94" w:rsidRPr="1E77FEFC">
        <w:rPr>
          <w:lang w:val="en-US"/>
        </w:rPr>
        <w:t xml:space="preserve">Thus, </w:t>
      </w:r>
      <w:r w:rsidR="06C5D766" w:rsidRPr="1E77FEFC">
        <w:rPr>
          <w:lang w:val="en-US"/>
        </w:rPr>
        <w:t>TX_OF</w:t>
      </w:r>
      <w:r w:rsidR="68CAF7C3" w:rsidRPr="1E77FEFC">
        <w:rPr>
          <w:lang w:val="en-US"/>
        </w:rPr>
        <w:t>F</w:t>
      </w:r>
      <w:r w:rsidR="68CAF7C3" w:rsidRPr="1E77FEFC">
        <w:rPr>
          <w:vertAlign w:val="subscript"/>
        </w:rPr>
        <w:t>during g</w:t>
      </w:r>
      <w:r w:rsidR="007246DF" w:rsidRPr="1E77FEFC">
        <w:rPr>
          <w:vertAlign w:val="subscript"/>
        </w:rPr>
        <w:t>ap</w:t>
      </w:r>
      <w:r w:rsidR="0036266A" w:rsidRPr="1E77FEFC">
        <w:rPr>
          <w:lang w:val="en-US"/>
        </w:rPr>
        <w:t xml:space="preserve"> </w:t>
      </w:r>
      <w:r w:rsidR="007246DF" w:rsidRPr="1E77FEFC">
        <w:rPr>
          <w:lang w:val="en-US"/>
        </w:rPr>
        <w:t xml:space="preserve">measurement </w:t>
      </w:r>
      <w:r w:rsidR="0036266A" w:rsidRPr="1E77FEFC">
        <w:rPr>
          <w:lang w:val="en-US"/>
        </w:rPr>
        <w:t xml:space="preserve">is </w:t>
      </w:r>
      <w:r w:rsidR="02627C9E" w:rsidRPr="1E77FEFC">
        <w:rPr>
          <w:lang w:val="en-US"/>
        </w:rPr>
        <w:t xml:space="preserve">necessary </w:t>
      </w:r>
      <w:r w:rsidR="0036266A" w:rsidRPr="1E77FEFC">
        <w:rPr>
          <w:lang w:val="en-US"/>
        </w:rPr>
        <w:t>to ensure</w:t>
      </w:r>
      <w:r w:rsidR="003D7154">
        <w:t xml:space="preserve"> that the improvement is related to body proximity sensing and no</w:t>
      </w:r>
      <w:r w:rsidR="614FEA16">
        <w:t>t to</w:t>
      </w:r>
      <w:r w:rsidR="003D7154">
        <w:t xml:space="preserve"> other internal calibration (above a certain power level</w:t>
      </w:r>
      <w:r w:rsidR="0060162A">
        <w:t xml:space="preserve"> e.g. emission mask requirement</w:t>
      </w:r>
      <w:r w:rsidR="003D7154">
        <w:t>)</w:t>
      </w:r>
      <w:r w:rsidR="00FF2094">
        <w:t xml:space="preserve"> performed </w:t>
      </w:r>
      <w:r w:rsidR="003D7154">
        <w:t>during the gaps.</w:t>
      </w:r>
    </w:p>
    <w:p w14:paraId="335D0511" w14:textId="0BD45BB6" w:rsidR="00620DEB" w:rsidRDefault="00620DEB" w:rsidP="00620DEB">
      <w:pPr>
        <w:jc w:val="both"/>
        <w:rPr>
          <w:b/>
          <w:bCs/>
        </w:rPr>
      </w:pPr>
      <w:r>
        <w:rPr>
          <w:b/>
          <w:bCs/>
        </w:rPr>
        <w:t xml:space="preserve">Proposal </w:t>
      </w:r>
      <w:r w:rsidR="007246DF">
        <w:rPr>
          <w:b/>
          <w:bCs/>
        </w:rPr>
        <w:t>1</w:t>
      </w:r>
      <w:r>
        <w:rPr>
          <w:b/>
          <w:bCs/>
        </w:rPr>
        <w:t>: Support measuring UE in-band Tx power during the gaps.</w:t>
      </w:r>
    </w:p>
    <w:p w14:paraId="569DC623" w14:textId="57A558BE" w:rsidR="009C4800" w:rsidRDefault="007246DF" w:rsidP="1E77FEFC">
      <w:pPr>
        <w:jc w:val="both"/>
      </w:pPr>
      <w:r>
        <w:t xml:space="preserve">The maximum value for </w:t>
      </w:r>
      <w:r w:rsidR="0B0246DB" w:rsidRPr="1E77FEFC">
        <w:rPr>
          <w:lang w:val="en-US"/>
        </w:rPr>
        <w:t>TX_OFF</w:t>
      </w:r>
      <w:r w:rsidR="0B0246DB" w:rsidRPr="1E77FEFC">
        <w:rPr>
          <w:vertAlign w:val="subscript"/>
        </w:rPr>
        <w:t>during gap</w:t>
      </w:r>
      <w:r>
        <w:t xml:space="preserve"> may be discussed</w:t>
      </w:r>
      <w:r w:rsidR="00FF2094">
        <w:t xml:space="preserve"> further. For example, </w:t>
      </w:r>
      <w:r w:rsidR="7403FBF3" w:rsidRPr="1E77FEFC">
        <w:rPr>
          <w:lang w:val="en-US"/>
        </w:rPr>
        <w:t>TX_OFF</w:t>
      </w:r>
      <w:r w:rsidR="7403FBF3" w:rsidRPr="1E77FEFC">
        <w:rPr>
          <w:vertAlign w:val="subscript"/>
        </w:rPr>
        <w:t>during gap</w:t>
      </w:r>
      <w:r w:rsidR="009C4800">
        <w:t xml:space="preserve"> value</w:t>
      </w:r>
      <w:r w:rsidR="00FF2094">
        <w:t xml:space="preserve"> may be</w:t>
      </w:r>
      <w:r w:rsidR="009C4800">
        <w:t>:</w:t>
      </w:r>
    </w:p>
    <w:p w14:paraId="5E432DC6" w14:textId="77777777" w:rsidR="009C4800" w:rsidRDefault="009C4800" w:rsidP="007246DF">
      <w:pPr>
        <w:jc w:val="both"/>
      </w:pPr>
      <w:r>
        <w:t xml:space="preserve">- </w:t>
      </w:r>
      <w:r w:rsidR="007246DF" w:rsidRPr="003A5978">
        <w:t xml:space="preserve">according </w:t>
      </w:r>
      <w:r w:rsidR="007246DF">
        <w:t xml:space="preserve">to maximum emissions mask requirement. </w:t>
      </w:r>
    </w:p>
    <w:p w14:paraId="644D3DD0" w14:textId="681B9A87" w:rsidR="009C4800" w:rsidRDefault="007246DF" w:rsidP="1E77FEFC">
      <w:pPr>
        <w:jc w:val="both"/>
      </w:pPr>
      <w:r>
        <w:t xml:space="preserve">Alternatively, the maximum allowed value for </w:t>
      </w:r>
      <w:r w:rsidR="238E527D" w:rsidRPr="1E77FEFC">
        <w:rPr>
          <w:lang w:val="en-US"/>
        </w:rPr>
        <w:t>TX_OFF</w:t>
      </w:r>
      <w:r w:rsidR="238E527D" w:rsidRPr="1E77FEFC">
        <w:rPr>
          <w:vertAlign w:val="subscript"/>
        </w:rPr>
        <w:t>during gap</w:t>
      </w:r>
      <w:r>
        <w:t xml:space="preserve"> may depend on</w:t>
      </w:r>
      <w:r w:rsidR="009C4800">
        <w:t>:</w:t>
      </w:r>
    </w:p>
    <w:p w14:paraId="478539D4" w14:textId="77777777" w:rsidR="009C4800" w:rsidRDefault="009C4800" w:rsidP="007246DF">
      <w:pPr>
        <w:jc w:val="both"/>
      </w:pPr>
      <w:r>
        <w:t>-</w:t>
      </w:r>
      <w:r w:rsidR="007246DF">
        <w:t xml:space="preserve"> UE and gNB spatial filtering in FR2</w:t>
      </w:r>
      <w:r w:rsidR="00723EE1">
        <w:t xml:space="preserve">. </w:t>
      </w:r>
    </w:p>
    <w:p w14:paraId="3D438E26" w14:textId="463C40D6" w:rsidR="007246DF" w:rsidRDefault="009C4800" w:rsidP="007246DF">
      <w:pPr>
        <w:jc w:val="both"/>
      </w:pPr>
      <w:r>
        <w:t xml:space="preserve">In the latter option, </w:t>
      </w:r>
      <w:r w:rsidR="006C2666">
        <w:t>depending on the position of the UE</w:t>
      </w:r>
      <w:r w:rsidR="00723EE1">
        <w:t xml:space="preserve"> in the cell</w:t>
      </w:r>
      <w:r w:rsidR="006C2666">
        <w:t xml:space="preserve">, </w:t>
      </w:r>
      <w:r w:rsidR="00723EE1">
        <w:t>the</w:t>
      </w:r>
      <w:r w:rsidR="006C2666">
        <w:t xml:space="preserve"> serving beam and the </w:t>
      </w:r>
      <w:r w:rsidR="00723EE1">
        <w:t xml:space="preserve">relative position of the </w:t>
      </w:r>
      <w:r w:rsidR="006C2666">
        <w:t>other UEs s</w:t>
      </w:r>
      <w:r w:rsidR="00723EE1">
        <w:t>erv</w:t>
      </w:r>
      <w:r w:rsidR="006C2666">
        <w:t>ed by the same TRP, the UE may be allowed to use more or less high Tx power for calibration</w:t>
      </w:r>
      <w:r w:rsidR="00723EE1">
        <w:t xml:space="preserve"> as determine</w:t>
      </w:r>
      <w:r w:rsidR="00EA1C21">
        <w:t>d</w:t>
      </w:r>
      <w:r w:rsidR="00723EE1">
        <w:t xml:space="preserve"> by network</w:t>
      </w:r>
      <w:r w:rsidR="006C2666">
        <w:t>, if needed</w:t>
      </w:r>
      <w:r w:rsidR="00723EE1">
        <w:t>.</w:t>
      </w:r>
    </w:p>
    <w:p w14:paraId="2CA94B5A" w14:textId="52FD740D" w:rsidR="007246DF" w:rsidRDefault="007246DF" w:rsidP="1E77FEFC">
      <w:pPr>
        <w:jc w:val="both"/>
      </w:pPr>
      <w:r w:rsidRPr="1E77FEFC">
        <w:rPr>
          <w:b/>
          <w:bCs/>
        </w:rPr>
        <w:t xml:space="preserve">Proposal 2: The maximum </w:t>
      </w:r>
      <w:r w:rsidR="00BB3717" w:rsidRPr="1E77FEFC">
        <w:rPr>
          <w:b/>
          <w:bCs/>
        </w:rPr>
        <w:t xml:space="preserve">allowed </w:t>
      </w:r>
      <w:r w:rsidRPr="1E77FEFC">
        <w:rPr>
          <w:b/>
          <w:bCs/>
        </w:rPr>
        <w:t xml:space="preserve">value for </w:t>
      </w:r>
      <w:r w:rsidR="37AC5DC6" w:rsidRPr="1E77FEFC">
        <w:rPr>
          <w:b/>
          <w:bCs/>
          <w:lang w:val="en-US"/>
        </w:rPr>
        <w:t>TX_OFF</w:t>
      </w:r>
      <w:r w:rsidR="37AC5DC6" w:rsidRPr="1E77FEFC">
        <w:rPr>
          <w:b/>
          <w:bCs/>
          <w:vertAlign w:val="subscript"/>
        </w:rPr>
        <w:t>during gap</w:t>
      </w:r>
      <w:r w:rsidRPr="1E77FEFC">
        <w:rPr>
          <w:b/>
          <w:bCs/>
        </w:rPr>
        <w:t xml:space="preserve"> is FFS.</w:t>
      </w:r>
    </w:p>
    <w:p w14:paraId="300B9C71" w14:textId="21CFD1AA" w:rsidR="008575B2" w:rsidRPr="00C87CB9" w:rsidRDefault="008575B2" w:rsidP="00BD57B9">
      <w:pPr>
        <w:pStyle w:val="Heading2"/>
        <w:rPr>
          <w:lang w:val="en-US"/>
        </w:rPr>
      </w:pPr>
      <w:r>
        <w:t xml:space="preserve">2.2 </w:t>
      </w:r>
      <w:r w:rsidR="223C7417" w:rsidRPr="1E77FEFC">
        <w:rPr>
          <w:lang w:val="en-US"/>
        </w:rPr>
        <w:t xml:space="preserve">Regarding </w:t>
      </w:r>
      <w:r w:rsidR="223C7417">
        <w:t>P-MPR</w:t>
      </w:r>
      <w:r w:rsidR="223C7417" w:rsidRPr="1E77FEFC">
        <w:rPr>
          <w:vertAlign w:val="subscript"/>
        </w:rPr>
        <w:t>gapoff</w:t>
      </w:r>
      <w:r w:rsidR="223C7417">
        <w:t xml:space="preserve"> reporting when UL gap is not activated and</w:t>
      </w:r>
      <w:r>
        <w:t xml:space="preserve"> related delta P-MPR, i.e. (P-MPR</w:t>
      </w:r>
      <w:r w:rsidRPr="1E77FEFC">
        <w:rPr>
          <w:vertAlign w:val="subscript"/>
        </w:rPr>
        <w:t>gapoff</w:t>
      </w:r>
      <w:r>
        <w:t xml:space="preserve"> -</w:t>
      </w:r>
      <w:r w:rsidR="00A27E3F">
        <w:t xml:space="preserve"> </w:t>
      </w:r>
      <w:r>
        <w:t>P-MPR</w:t>
      </w:r>
      <w:r w:rsidRPr="1E77FEFC">
        <w:rPr>
          <w:vertAlign w:val="subscript"/>
        </w:rPr>
        <w:t>gapon</w:t>
      </w:r>
      <w:r>
        <w:t>)</w:t>
      </w:r>
    </w:p>
    <w:p w14:paraId="76B65756" w14:textId="48368699" w:rsidR="00CD59B9" w:rsidRDefault="00354D66" w:rsidP="00BD3931">
      <w:pPr>
        <w:jc w:val="both"/>
        <w:rPr>
          <w:iCs/>
          <w:lang w:val="en-US"/>
        </w:rPr>
      </w:pPr>
      <w:r>
        <w:rPr>
          <w:iCs/>
          <w:lang w:val="en-US"/>
        </w:rPr>
        <w:t>Since Peak EIRP is an absolute value and P-MPR reporting is an interval, t</w:t>
      </w:r>
      <w:r w:rsidR="00741752">
        <w:rPr>
          <w:iCs/>
          <w:lang w:val="en-US"/>
        </w:rPr>
        <w:t xml:space="preserve">he P-MPR </w:t>
      </w:r>
      <w:r w:rsidR="000346FC">
        <w:rPr>
          <w:iCs/>
          <w:lang w:val="en-US"/>
        </w:rPr>
        <w:t>value</w:t>
      </w:r>
      <w:r w:rsidR="00741752">
        <w:rPr>
          <w:iCs/>
          <w:lang w:val="en-US"/>
        </w:rPr>
        <w:t xml:space="preserve"> with and without gaps needs to</w:t>
      </w:r>
      <w:r w:rsidR="000346FC">
        <w:rPr>
          <w:iCs/>
          <w:lang w:val="en-US"/>
        </w:rPr>
        <w:t xml:space="preserve"> be reported</w:t>
      </w:r>
      <w:r w:rsidR="00AF0AE8">
        <w:rPr>
          <w:iCs/>
          <w:lang w:val="en-US"/>
        </w:rPr>
        <w:t xml:space="preserve"> in connection with peak EIRP improvement to verify accurate P-MPR reporting</w:t>
      </w:r>
      <w:r w:rsidR="008575B2">
        <w:rPr>
          <w:iCs/>
          <w:lang w:val="en-US"/>
        </w:rPr>
        <w:t>. W</w:t>
      </w:r>
      <w:r w:rsidR="00AF0AE8">
        <w:rPr>
          <w:iCs/>
          <w:lang w:val="en-US"/>
        </w:rPr>
        <w:t>e support</w:t>
      </w:r>
      <w:r w:rsidR="00CD59B9" w:rsidRPr="00CD59B9">
        <w:rPr>
          <w:iCs/>
          <w:lang w:val="en-US"/>
        </w:rPr>
        <w:t xml:space="preserve"> </w:t>
      </w:r>
      <w:r w:rsidR="00950CD2">
        <w:rPr>
          <w:iCs/>
          <w:lang w:val="en-US"/>
        </w:rPr>
        <w:t xml:space="preserve">delta P-MPR, i.e. </w:t>
      </w:r>
      <w:r w:rsidR="00CD59B9" w:rsidRPr="00CD59B9">
        <w:rPr>
          <w:iCs/>
          <w:lang w:val="en-US"/>
        </w:rPr>
        <w:t>the relative value of gain</w:t>
      </w:r>
      <w:r w:rsidR="00AF0AE8">
        <w:rPr>
          <w:iCs/>
          <w:lang w:val="en-US"/>
        </w:rPr>
        <w:t>.</w:t>
      </w:r>
    </w:p>
    <w:p w14:paraId="2A54746C" w14:textId="77777777" w:rsidR="00016873" w:rsidRDefault="000346FC" w:rsidP="00BD3931">
      <w:pPr>
        <w:jc w:val="both"/>
        <w:rPr>
          <w:iCs/>
          <w:lang w:val="en-US"/>
        </w:rPr>
      </w:pPr>
      <w:r>
        <w:rPr>
          <w:iCs/>
          <w:lang w:val="en-US"/>
        </w:rPr>
        <w:t xml:space="preserve">For example, the peak EIRP value </w:t>
      </w:r>
      <w:r w:rsidR="00156E66">
        <w:rPr>
          <w:iCs/>
          <w:lang w:val="en-US"/>
        </w:rPr>
        <w:t>may be</w:t>
      </w:r>
      <w:r w:rsidR="00016873">
        <w:rPr>
          <w:iCs/>
          <w:lang w:val="en-US"/>
        </w:rPr>
        <w:t>:</w:t>
      </w:r>
    </w:p>
    <w:p w14:paraId="41B69870" w14:textId="3183520E" w:rsidR="00016873" w:rsidRDefault="00016873" w:rsidP="00BD3931">
      <w:pPr>
        <w:jc w:val="both"/>
        <w:rPr>
          <w:iCs/>
          <w:lang w:val="en-US"/>
        </w:rPr>
      </w:pPr>
      <w:r>
        <w:rPr>
          <w:iCs/>
          <w:lang w:val="en-US"/>
        </w:rPr>
        <w:t>- without the gaps</w:t>
      </w:r>
      <w:r w:rsidR="00156E66">
        <w:rPr>
          <w:iCs/>
          <w:lang w:val="en-US"/>
        </w:rPr>
        <w:t xml:space="preserve"> 20 dBm and </w:t>
      </w:r>
    </w:p>
    <w:p w14:paraId="33A82A1C" w14:textId="76E1BA7F" w:rsidR="00016873" w:rsidRDefault="00016873" w:rsidP="00BD3931">
      <w:pPr>
        <w:jc w:val="both"/>
        <w:rPr>
          <w:iCs/>
          <w:lang w:val="en-US"/>
        </w:rPr>
      </w:pPr>
      <w:r>
        <w:rPr>
          <w:iCs/>
          <w:lang w:val="en-US"/>
        </w:rPr>
        <w:t xml:space="preserve">- with the gaps </w:t>
      </w:r>
      <w:r w:rsidR="00156E66">
        <w:rPr>
          <w:iCs/>
          <w:lang w:val="en-US"/>
        </w:rPr>
        <w:t xml:space="preserve">25 dBm. </w:t>
      </w:r>
    </w:p>
    <w:p w14:paraId="54A054F8" w14:textId="2A525589" w:rsidR="00016873" w:rsidRDefault="00156E66" w:rsidP="00BD3931">
      <w:pPr>
        <w:jc w:val="both"/>
        <w:rPr>
          <w:iCs/>
          <w:lang w:val="en-US"/>
        </w:rPr>
      </w:pPr>
      <w:r>
        <w:rPr>
          <w:iCs/>
          <w:lang w:val="en-US"/>
        </w:rPr>
        <w:t>It is then important to verify that</w:t>
      </w:r>
      <w:r w:rsidR="00016873">
        <w:rPr>
          <w:iCs/>
          <w:lang w:val="en-US"/>
        </w:rPr>
        <w:t>:</w:t>
      </w:r>
    </w:p>
    <w:p w14:paraId="664ABBED" w14:textId="66ADFAAD" w:rsidR="000346FC" w:rsidRDefault="00016873" w:rsidP="1E77FEFC">
      <w:pPr>
        <w:jc w:val="both"/>
        <w:rPr>
          <w:lang w:val="en-US"/>
        </w:rPr>
      </w:pPr>
      <w:r w:rsidRPr="1E77FEFC">
        <w:rPr>
          <w:lang w:val="en-US"/>
        </w:rPr>
        <w:t>- without the gaps,</w:t>
      </w:r>
      <w:r w:rsidR="00156E66" w:rsidRPr="1E77FEFC">
        <w:rPr>
          <w:lang w:val="en-US"/>
        </w:rPr>
        <w:t xml:space="preserve"> the P-MPR</w:t>
      </w:r>
      <w:r w:rsidR="3FAF99BF" w:rsidRPr="1E77FEFC">
        <w:rPr>
          <w:vertAlign w:val="subscript"/>
        </w:rPr>
        <w:t>gapoff</w:t>
      </w:r>
      <w:r w:rsidR="00156E66" w:rsidRPr="1E77FEFC">
        <w:rPr>
          <w:lang w:val="en-US"/>
        </w:rPr>
        <w:t xml:space="preserve"> value is P-MPR</w:t>
      </w:r>
      <w:r w:rsidR="004F2B3D" w:rsidRPr="1E77FEFC">
        <w:rPr>
          <w:rFonts w:asciiTheme="minorHAnsi" w:hAnsiTheme="minorHAnsi" w:cstheme="minorBidi"/>
          <w:lang w:val="en-US"/>
        </w:rPr>
        <w:t>_</w:t>
      </w:r>
      <w:r w:rsidR="00156E66" w:rsidRPr="1E77FEFC">
        <w:rPr>
          <w:lang w:val="en-US"/>
        </w:rPr>
        <w:t>00 which corresponds to a value between 3 ≤ PMP-R &lt; 6 according to Table 10.1.26.1-1 in TS38.133</w:t>
      </w:r>
    </w:p>
    <w:p w14:paraId="0090C31E" w14:textId="74123D0D" w:rsidR="00016873" w:rsidRDefault="00016873" w:rsidP="1E77FEFC">
      <w:pPr>
        <w:jc w:val="both"/>
        <w:rPr>
          <w:lang w:val="en-US"/>
        </w:rPr>
      </w:pPr>
      <w:r w:rsidRPr="1E77FEFC">
        <w:rPr>
          <w:lang w:val="en-US"/>
        </w:rPr>
        <w:t xml:space="preserve">- with the gaps, </w:t>
      </w:r>
      <w:r w:rsidR="004F2B3D" w:rsidRPr="1E77FEFC">
        <w:rPr>
          <w:lang w:val="en-US"/>
        </w:rPr>
        <w:t>the P-MP</w:t>
      </w:r>
      <w:r w:rsidR="00EE084E" w:rsidRPr="1E77FEFC">
        <w:rPr>
          <w:lang w:val="en-US"/>
        </w:rPr>
        <w:t>R</w:t>
      </w:r>
      <w:r w:rsidR="46163023" w:rsidRPr="1E77FEFC">
        <w:rPr>
          <w:vertAlign w:val="subscript"/>
        </w:rPr>
        <w:t>gapon</w:t>
      </w:r>
      <w:r w:rsidR="004F2B3D" w:rsidRPr="1E77FEFC">
        <w:rPr>
          <w:lang w:val="en-US"/>
        </w:rPr>
        <w:t xml:space="preserve"> value is </w:t>
      </w:r>
      <w:r w:rsidR="00EE084E" w:rsidRPr="1E77FEFC">
        <w:rPr>
          <w:lang w:val="en-US"/>
        </w:rPr>
        <w:t>not reported</w:t>
      </w:r>
      <w:r w:rsidR="1C49B881" w:rsidRPr="1E77FEFC">
        <w:rPr>
          <w:lang w:val="en-US"/>
        </w:rPr>
        <w:t xml:space="preserve"> as there is no value below 3 dB</w:t>
      </w:r>
      <w:r w:rsidR="00EE084E" w:rsidRPr="1E77FEFC">
        <w:rPr>
          <w:lang w:val="en-US"/>
        </w:rPr>
        <w:t xml:space="preserve"> according to </w:t>
      </w:r>
      <w:r w:rsidR="52CC871C" w:rsidRPr="1E77FEFC">
        <w:rPr>
          <w:lang w:val="en-US"/>
        </w:rPr>
        <w:t xml:space="preserve">TS38.133 and to </w:t>
      </w:r>
      <w:r w:rsidR="00EE084E" w:rsidRPr="1E77FEFC">
        <w:rPr>
          <w:lang w:val="en-US"/>
        </w:rPr>
        <w:t>TS38.321, section 6.1.3.8, where P bit is set to R since no power back-off is applied. MPE bits are consequently set to R bits as well.</w:t>
      </w:r>
    </w:p>
    <w:tbl>
      <w:tblPr>
        <w:tblStyle w:val="TableGrid"/>
        <w:tblW w:w="0" w:type="auto"/>
        <w:tblLook w:val="04A0" w:firstRow="1" w:lastRow="0" w:firstColumn="1" w:lastColumn="0" w:noHBand="0" w:noVBand="1"/>
      </w:tblPr>
      <w:tblGrid>
        <w:gridCol w:w="9621"/>
      </w:tblGrid>
      <w:tr w:rsidR="00EE084E" w14:paraId="4E6B99A3" w14:textId="77777777" w:rsidTr="1E77FEFC">
        <w:tc>
          <w:tcPr>
            <w:tcW w:w="9621" w:type="dxa"/>
          </w:tcPr>
          <w:p w14:paraId="0482FF97" w14:textId="27969928" w:rsidR="004562E8" w:rsidRPr="00EE084E" w:rsidRDefault="00EE084E" w:rsidP="00EE084E">
            <w:pPr>
              <w:overflowPunct/>
              <w:autoSpaceDE/>
              <w:autoSpaceDN/>
              <w:adjustRightInd/>
              <w:spacing w:after="160"/>
              <w:textAlignment w:val="auto"/>
              <w:rPr>
                <w:iCs/>
                <w:lang w:val="en-US"/>
              </w:rPr>
            </w:pPr>
            <w:r w:rsidRPr="00EE084E">
              <w:rPr>
                <w:iCs/>
                <w:lang w:val="en-US"/>
              </w:rPr>
              <w:t>Excerpt from 38.321, section 6.1.3.8:</w:t>
            </w:r>
          </w:p>
          <w:p w14:paraId="4FA8D861" w14:textId="77777777" w:rsidR="00EE084E" w:rsidRPr="00EE084E" w:rsidRDefault="00EE084E" w:rsidP="004562E8">
            <w:pPr>
              <w:overflowPunct/>
              <w:autoSpaceDE/>
              <w:autoSpaceDN/>
              <w:adjustRightInd/>
              <w:spacing w:after="160"/>
              <w:jc w:val="center"/>
              <w:textAlignment w:val="auto"/>
              <w:rPr>
                <w:rFonts w:ascii="Arial" w:hAnsi="Arial" w:cs="Arial"/>
                <w:lang w:val="en-US"/>
              </w:rPr>
            </w:pPr>
            <w:r>
              <w:rPr>
                <w:noProof/>
              </w:rPr>
              <w:drawing>
                <wp:inline distT="0" distB="0" distL="0" distR="0" wp14:anchorId="38E3B228" wp14:editId="4473FE58">
                  <wp:extent cx="5930932" cy="1000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 r="1002" b="968"/>
                          <a:stretch/>
                        </pic:blipFill>
                        <pic:spPr bwMode="auto">
                          <a:xfrm>
                            <a:off x="0" y="0"/>
                            <a:ext cx="5934691" cy="1000759"/>
                          </a:xfrm>
                          <a:prstGeom prst="rect">
                            <a:avLst/>
                          </a:prstGeom>
                          <a:ln>
                            <a:noFill/>
                          </a:ln>
                          <a:extLst>
                            <a:ext uri="{53640926-AAD7-44D8-BBD7-CCE9431645EC}">
                              <a14:shadowObscured xmlns:a14="http://schemas.microsoft.com/office/drawing/2010/main"/>
                            </a:ext>
                          </a:extLst>
                        </pic:spPr>
                      </pic:pic>
                    </a:graphicData>
                  </a:graphic>
                </wp:inline>
              </w:drawing>
            </w:r>
          </w:p>
          <w:p w14:paraId="1B81E502" w14:textId="77777777" w:rsidR="00EE084E" w:rsidRPr="00EE084E" w:rsidRDefault="00EE084E" w:rsidP="00EE084E">
            <w:pPr>
              <w:overflowPunct/>
              <w:autoSpaceDE/>
              <w:autoSpaceDN/>
              <w:adjustRightInd/>
              <w:spacing w:after="0"/>
              <w:jc w:val="center"/>
              <w:textAlignment w:val="auto"/>
              <w:rPr>
                <w:rFonts w:ascii="Calibri" w:hAnsi="Calibri" w:cs="Calibri"/>
                <w:sz w:val="22"/>
                <w:szCs w:val="22"/>
                <w:lang w:val="en-US"/>
              </w:rPr>
            </w:pPr>
            <w:r w:rsidRPr="00EE084E">
              <w:rPr>
                <w:rFonts w:ascii="Calibri" w:hAnsi="Calibri" w:cs="Calibri"/>
                <w:noProof/>
                <w:sz w:val="22"/>
                <w:szCs w:val="22"/>
                <w:lang w:val="en-US"/>
              </w:rPr>
              <w:lastRenderedPageBreak/>
              <w:drawing>
                <wp:inline distT="0" distB="0" distL="0" distR="0" wp14:anchorId="4D968651" wp14:editId="75AB4955">
                  <wp:extent cx="2322095" cy="830627"/>
                  <wp:effectExtent l="0" t="0" r="254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37143" cy="836010"/>
                          </a:xfrm>
                          <a:prstGeom prst="rect">
                            <a:avLst/>
                          </a:prstGeom>
                          <a:noFill/>
                          <a:ln>
                            <a:noFill/>
                          </a:ln>
                        </pic:spPr>
                      </pic:pic>
                    </a:graphicData>
                  </a:graphic>
                </wp:inline>
              </w:drawing>
            </w:r>
          </w:p>
          <w:p w14:paraId="613B3EC3" w14:textId="77777777" w:rsidR="00EE084E" w:rsidRPr="009449F8" w:rsidRDefault="00EE084E" w:rsidP="1E77FEFC">
            <w:pPr>
              <w:overflowPunct/>
              <w:autoSpaceDE/>
              <w:autoSpaceDN/>
              <w:adjustRightInd/>
              <w:spacing w:after="240"/>
              <w:jc w:val="center"/>
              <w:textAlignment w:val="auto"/>
              <w:rPr>
                <w:rFonts w:ascii="Arial" w:hAnsi="Arial" w:cs="Arial"/>
                <w:i/>
                <w:iCs/>
                <w:lang w:val="en-US"/>
              </w:rPr>
            </w:pPr>
            <w:r w:rsidRPr="009449F8">
              <w:rPr>
                <w:rFonts w:ascii="Arial" w:hAnsi="Arial" w:cs="Arial"/>
                <w:i/>
                <w:iCs/>
                <w:lang w:val="en-US"/>
              </w:rPr>
              <w:t>Figure 6.1.3.8-1: Single Entry PHR MAC CE</w:t>
            </w:r>
          </w:p>
          <w:p w14:paraId="0176C200" w14:textId="1C282FF0" w:rsidR="00EE084E" w:rsidRDefault="1F5D2D7A" w:rsidP="1E77FEFC">
            <w:pPr>
              <w:overflowPunct/>
              <w:autoSpaceDE/>
              <w:autoSpaceDN/>
              <w:adjustRightInd/>
              <w:spacing w:after="160"/>
              <w:textAlignment w:val="auto"/>
              <w:rPr>
                <w:lang w:val="en-US"/>
              </w:rPr>
            </w:pPr>
            <w:r w:rsidRPr="1E77FEFC">
              <w:rPr>
                <w:lang w:val="en-US"/>
              </w:rPr>
              <w:t>Excerpt from 38.133:</w:t>
            </w:r>
          </w:p>
          <w:p w14:paraId="5EE5AE18" w14:textId="2F06228B" w:rsidR="00EE084E" w:rsidRDefault="1F5D2D7A" w:rsidP="1E77FEFC">
            <w:pPr>
              <w:overflowPunct/>
              <w:autoSpaceDE/>
              <w:autoSpaceDN/>
              <w:adjustRightInd/>
              <w:spacing w:after="160"/>
              <w:jc w:val="center"/>
              <w:textAlignment w:val="auto"/>
            </w:pPr>
            <w:r w:rsidRPr="1E77FEFC">
              <w:rPr>
                <w:rFonts w:ascii="Arial" w:eastAsia="Arial" w:hAnsi="Arial" w:cs="Arial"/>
                <w:b/>
                <w:bCs/>
              </w:rPr>
              <w:t>Table 10.1.26.1-1 Mapping of P-MPR</w:t>
            </w:r>
          </w:p>
          <w:tbl>
            <w:tblPr>
              <w:tblW w:w="0" w:type="auto"/>
              <w:jc w:val="center"/>
              <w:tblLook w:val="04A0" w:firstRow="1" w:lastRow="0" w:firstColumn="1" w:lastColumn="0" w:noHBand="0" w:noVBand="1"/>
            </w:tblPr>
            <w:tblGrid>
              <w:gridCol w:w="1590"/>
              <w:gridCol w:w="2385"/>
              <w:gridCol w:w="765"/>
            </w:tblGrid>
            <w:tr w:rsidR="1E77FEFC" w14:paraId="5B157891" w14:textId="77777777" w:rsidTr="1E77FEFC">
              <w:trPr>
                <w:jc w:val="center"/>
              </w:trPr>
              <w:tc>
                <w:tcPr>
                  <w:tcW w:w="1590" w:type="dxa"/>
                  <w:tcBorders>
                    <w:top w:val="single" w:sz="8" w:space="0" w:color="A3A3A3"/>
                    <w:left w:val="single" w:sz="8" w:space="0" w:color="A3A3A3"/>
                    <w:bottom w:val="single" w:sz="8" w:space="0" w:color="A3A3A3"/>
                    <w:right w:val="single" w:sz="8" w:space="0" w:color="A3A3A3"/>
                  </w:tcBorders>
                </w:tcPr>
                <w:p w14:paraId="4DCE2BC2" w14:textId="4588C1D5" w:rsidR="1E77FEFC" w:rsidRDefault="1E77FEFC" w:rsidP="1E77FEFC">
                  <w:pPr>
                    <w:jc w:val="center"/>
                  </w:pPr>
                  <w:r w:rsidRPr="1E77FEFC">
                    <w:rPr>
                      <w:rFonts w:ascii="Arial" w:eastAsia="Arial" w:hAnsi="Arial" w:cs="Arial"/>
                      <w:b/>
                      <w:bCs/>
                      <w:sz w:val="18"/>
                      <w:szCs w:val="18"/>
                    </w:rPr>
                    <w:t>Reported value</w:t>
                  </w:r>
                </w:p>
              </w:tc>
              <w:tc>
                <w:tcPr>
                  <w:tcW w:w="2385" w:type="dxa"/>
                  <w:tcBorders>
                    <w:top w:val="single" w:sz="8" w:space="0" w:color="A3A3A3"/>
                    <w:left w:val="single" w:sz="8" w:space="0" w:color="A3A3A3"/>
                    <w:bottom w:val="single" w:sz="8" w:space="0" w:color="A3A3A3"/>
                    <w:right w:val="single" w:sz="8" w:space="0" w:color="A3A3A3"/>
                  </w:tcBorders>
                </w:tcPr>
                <w:p w14:paraId="087122C6" w14:textId="7C2B080A" w:rsidR="1E77FEFC" w:rsidRDefault="1E77FEFC" w:rsidP="1E77FEFC">
                  <w:pPr>
                    <w:jc w:val="center"/>
                  </w:pPr>
                  <w:r w:rsidRPr="1E77FEFC">
                    <w:rPr>
                      <w:rFonts w:ascii="Arial" w:eastAsia="Arial" w:hAnsi="Arial" w:cs="Arial"/>
                      <w:b/>
                      <w:bCs/>
                      <w:sz w:val="18"/>
                      <w:szCs w:val="18"/>
                    </w:rPr>
                    <w:t>Measured quantity value</w:t>
                  </w:r>
                </w:p>
              </w:tc>
              <w:tc>
                <w:tcPr>
                  <w:tcW w:w="765" w:type="dxa"/>
                  <w:tcBorders>
                    <w:top w:val="single" w:sz="8" w:space="0" w:color="A3A3A3"/>
                    <w:left w:val="single" w:sz="8" w:space="0" w:color="A3A3A3"/>
                    <w:bottom w:val="single" w:sz="8" w:space="0" w:color="A3A3A3"/>
                    <w:right w:val="single" w:sz="8" w:space="0" w:color="A3A3A3"/>
                  </w:tcBorders>
                </w:tcPr>
                <w:p w14:paraId="4AD534AC" w14:textId="12AFABBE" w:rsidR="1E77FEFC" w:rsidRDefault="1E77FEFC" w:rsidP="1E77FEFC">
                  <w:pPr>
                    <w:jc w:val="center"/>
                  </w:pPr>
                  <w:r w:rsidRPr="1E77FEFC">
                    <w:rPr>
                      <w:rFonts w:ascii="Arial" w:eastAsia="Arial" w:hAnsi="Arial" w:cs="Arial"/>
                      <w:b/>
                      <w:bCs/>
                      <w:sz w:val="18"/>
                      <w:szCs w:val="18"/>
                    </w:rPr>
                    <w:t>Unit</w:t>
                  </w:r>
                </w:p>
              </w:tc>
            </w:tr>
            <w:tr w:rsidR="1E77FEFC" w14:paraId="3CF11592" w14:textId="77777777" w:rsidTr="1E77FEFC">
              <w:trPr>
                <w:jc w:val="center"/>
              </w:trPr>
              <w:tc>
                <w:tcPr>
                  <w:tcW w:w="1590" w:type="dxa"/>
                  <w:tcBorders>
                    <w:top w:val="single" w:sz="8" w:space="0" w:color="A3A3A3"/>
                    <w:left w:val="single" w:sz="8" w:space="0" w:color="A3A3A3"/>
                    <w:bottom w:val="single" w:sz="8" w:space="0" w:color="A3A3A3"/>
                    <w:right w:val="single" w:sz="8" w:space="0" w:color="A3A3A3"/>
                  </w:tcBorders>
                </w:tcPr>
                <w:p w14:paraId="0E7CF331" w14:textId="43A8FA6D" w:rsidR="1E77FEFC" w:rsidRDefault="1E77FEFC" w:rsidP="1E77FEFC">
                  <w:pPr>
                    <w:jc w:val="center"/>
                  </w:pPr>
                  <w:r w:rsidRPr="1E77FEFC">
                    <w:rPr>
                      <w:rFonts w:ascii="Arial" w:eastAsia="Arial" w:hAnsi="Arial" w:cs="Arial"/>
                      <w:sz w:val="18"/>
                      <w:szCs w:val="18"/>
                    </w:rPr>
                    <w:t>P-MPR_00</w:t>
                  </w:r>
                </w:p>
              </w:tc>
              <w:tc>
                <w:tcPr>
                  <w:tcW w:w="2385" w:type="dxa"/>
                  <w:tcBorders>
                    <w:top w:val="single" w:sz="8" w:space="0" w:color="A3A3A3"/>
                    <w:left w:val="single" w:sz="8" w:space="0" w:color="A3A3A3"/>
                    <w:bottom w:val="single" w:sz="8" w:space="0" w:color="A3A3A3"/>
                    <w:right w:val="single" w:sz="8" w:space="0" w:color="A3A3A3"/>
                  </w:tcBorders>
                </w:tcPr>
                <w:p w14:paraId="522D435D" w14:textId="2D2EC349" w:rsidR="1E77FEFC" w:rsidRDefault="1E77FEFC" w:rsidP="1E77FEFC">
                  <w:pPr>
                    <w:jc w:val="center"/>
                  </w:pPr>
                  <w:r w:rsidRPr="1E77FEFC">
                    <w:rPr>
                      <w:rFonts w:ascii="Arial" w:eastAsia="Arial" w:hAnsi="Arial" w:cs="Arial"/>
                      <w:sz w:val="18"/>
                      <w:szCs w:val="18"/>
                    </w:rPr>
                    <w:t xml:space="preserve">3 </w:t>
                  </w:r>
                  <w:r w:rsidRPr="1E77FEFC">
                    <w:rPr>
                      <w:rFonts w:ascii="Symbol" w:eastAsia="Symbol" w:hAnsi="Symbol" w:cs="Symbol"/>
                      <w:sz w:val="18"/>
                      <w:szCs w:val="18"/>
                    </w:rPr>
                    <w:t xml:space="preserve">£ </w:t>
                  </w:r>
                  <w:r w:rsidRPr="1E77FEFC">
                    <w:rPr>
                      <w:rFonts w:ascii="Arial" w:eastAsia="Arial" w:hAnsi="Arial" w:cs="Arial"/>
                      <w:sz w:val="18"/>
                      <w:szCs w:val="18"/>
                    </w:rPr>
                    <w:t>PMP-R &lt; 6</w:t>
                  </w:r>
                </w:p>
              </w:tc>
              <w:tc>
                <w:tcPr>
                  <w:tcW w:w="765" w:type="dxa"/>
                  <w:tcBorders>
                    <w:top w:val="single" w:sz="8" w:space="0" w:color="A3A3A3"/>
                    <w:left w:val="single" w:sz="8" w:space="0" w:color="A3A3A3"/>
                    <w:bottom w:val="single" w:sz="8" w:space="0" w:color="A3A3A3"/>
                    <w:right w:val="single" w:sz="8" w:space="0" w:color="A3A3A3"/>
                  </w:tcBorders>
                </w:tcPr>
                <w:p w14:paraId="20ACCC44" w14:textId="6AD28FF7" w:rsidR="1E77FEFC" w:rsidRDefault="1E77FEFC" w:rsidP="1E77FEFC">
                  <w:pPr>
                    <w:jc w:val="center"/>
                  </w:pPr>
                  <w:r w:rsidRPr="1E77FEFC">
                    <w:rPr>
                      <w:rFonts w:ascii="Arial" w:eastAsia="Arial" w:hAnsi="Arial" w:cs="Arial"/>
                      <w:sz w:val="18"/>
                      <w:szCs w:val="18"/>
                    </w:rPr>
                    <w:t>dBm</w:t>
                  </w:r>
                </w:p>
              </w:tc>
            </w:tr>
            <w:tr w:rsidR="1E77FEFC" w14:paraId="696AA61D" w14:textId="77777777" w:rsidTr="1E77FEFC">
              <w:trPr>
                <w:jc w:val="center"/>
              </w:trPr>
              <w:tc>
                <w:tcPr>
                  <w:tcW w:w="1590" w:type="dxa"/>
                  <w:tcBorders>
                    <w:top w:val="single" w:sz="8" w:space="0" w:color="A3A3A3"/>
                    <w:left w:val="single" w:sz="8" w:space="0" w:color="A3A3A3"/>
                    <w:bottom w:val="single" w:sz="8" w:space="0" w:color="A3A3A3"/>
                    <w:right w:val="single" w:sz="8" w:space="0" w:color="A3A3A3"/>
                  </w:tcBorders>
                </w:tcPr>
                <w:p w14:paraId="7616EE08" w14:textId="728E5F1E" w:rsidR="1E77FEFC" w:rsidRDefault="1E77FEFC" w:rsidP="1E77FEFC">
                  <w:pPr>
                    <w:jc w:val="center"/>
                  </w:pPr>
                  <w:r w:rsidRPr="1E77FEFC">
                    <w:rPr>
                      <w:rFonts w:ascii="Arial" w:eastAsia="Arial" w:hAnsi="Arial" w:cs="Arial"/>
                      <w:sz w:val="18"/>
                      <w:szCs w:val="18"/>
                    </w:rPr>
                    <w:t>P-MPR_01</w:t>
                  </w:r>
                </w:p>
              </w:tc>
              <w:tc>
                <w:tcPr>
                  <w:tcW w:w="2385" w:type="dxa"/>
                  <w:tcBorders>
                    <w:top w:val="single" w:sz="8" w:space="0" w:color="A3A3A3"/>
                    <w:left w:val="single" w:sz="8" w:space="0" w:color="A3A3A3"/>
                    <w:bottom w:val="single" w:sz="8" w:space="0" w:color="A3A3A3"/>
                    <w:right w:val="single" w:sz="8" w:space="0" w:color="A3A3A3"/>
                  </w:tcBorders>
                </w:tcPr>
                <w:p w14:paraId="45288F7E" w14:textId="7885FCBE" w:rsidR="1E77FEFC" w:rsidRDefault="1E77FEFC" w:rsidP="1E77FEFC">
                  <w:pPr>
                    <w:jc w:val="center"/>
                  </w:pPr>
                  <w:r w:rsidRPr="1E77FEFC">
                    <w:rPr>
                      <w:rFonts w:ascii="Arial" w:eastAsia="Arial" w:hAnsi="Arial" w:cs="Arial"/>
                      <w:sz w:val="18"/>
                      <w:szCs w:val="18"/>
                    </w:rPr>
                    <w:t xml:space="preserve">6 </w:t>
                  </w:r>
                  <w:r w:rsidRPr="1E77FEFC">
                    <w:rPr>
                      <w:rFonts w:ascii="Symbol" w:eastAsia="Symbol" w:hAnsi="Symbol" w:cs="Symbol"/>
                      <w:sz w:val="18"/>
                      <w:szCs w:val="18"/>
                    </w:rPr>
                    <w:t xml:space="preserve">£ </w:t>
                  </w:r>
                  <w:r w:rsidRPr="1E77FEFC">
                    <w:rPr>
                      <w:rFonts w:ascii="Arial" w:eastAsia="Arial" w:hAnsi="Arial" w:cs="Arial"/>
                      <w:sz w:val="18"/>
                      <w:szCs w:val="18"/>
                    </w:rPr>
                    <w:t>PMP-R &lt; 9</w:t>
                  </w:r>
                </w:p>
              </w:tc>
              <w:tc>
                <w:tcPr>
                  <w:tcW w:w="765" w:type="dxa"/>
                  <w:tcBorders>
                    <w:top w:val="single" w:sz="8" w:space="0" w:color="A3A3A3"/>
                    <w:left w:val="single" w:sz="8" w:space="0" w:color="A3A3A3"/>
                    <w:bottom w:val="single" w:sz="8" w:space="0" w:color="A3A3A3"/>
                    <w:right w:val="single" w:sz="8" w:space="0" w:color="A3A3A3"/>
                  </w:tcBorders>
                </w:tcPr>
                <w:p w14:paraId="5A4C92CB" w14:textId="2BE4B060" w:rsidR="1E77FEFC" w:rsidRDefault="1E77FEFC" w:rsidP="1E77FEFC">
                  <w:pPr>
                    <w:jc w:val="center"/>
                  </w:pPr>
                  <w:r w:rsidRPr="1E77FEFC">
                    <w:rPr>
                      <w:rFonts w:ascii="Arial" w:eastAsia="Arial" w:hAnsi="Arial" w:cs="Arial"/>
                      <w:sz w:val="18"/>
                      <w:szCs w:val="18"/>
                    </w:rPr>
                    <w:t>dBm</w:t>
                  </w:r>
                </w:p>
              </w:tc>
            </w:tr>
            <w:tr w:rsidR="1E77FEFC" w14:paraId="4A3AF63F" w14:textId="77777777" w:rsidTr="1E77FEFC">
              <w:trPr>
                <w:jc w:val="center"/>
              </w:trPr>
              <w:tc>
                <w:tcPr>
                  <w:tcW w:w="1590" w:type="dxa"/>
                  <w:tcBorders>
                    <w:top w:val="single" w:sz="8" w:space="0" w:color="A3A3A3"/>
                    <w:left w:val="single" w:sz="8" w:space="0" w:color="A3A3A3"/>
                    <w:bottom w:val="single" w:sz="8" w:space="0" w:color="A3A3A3"/>
                    <w:right w:val="single" w:sz="8" w:space="0" w:color="A3A3A3"/>
                  </w:tcBorders>
                </w:tcPr>
                <w:p w14:paraId="4B5D746A" w14:textId="3A373F14" w:rsidR="1E77FEFC" w:rsidRDefault="1E77FEFC" w:rsidP="1E77FEFC">
                  <w:pPr>
                    <w:jc w:val="center"/>
                  </w:pPr>
                  <w:r w:rsidRPr="1E77FEFC">
                    <w:rPr>
                      <w:rFonts w:ascii="Arial" w:eastAsia="Arial" w:hAnsi="Arial" w:cs="Arial"/>
                      <w:sz w:val="18"/>
                      <w:szCs w:val="18"/>
                    </w:rPr>
                    <w:t>P-MPR_02</w:t>
                  </w:r>
                </w:p>
              </w:tc>
              <w:tc>
                <w:tcPr>
                  <w:tcW w:w="2385" w:type="dxa"/>
                  <w:tcBorders>
                    <w:top w:val="single" w:sz="8" w:space="0" w:color="A3A3A3"/>
                    <w:left w:val="single" w:sz="8" w:space="0" w:color="A3A3A3"/>
                    <w:bottom w:val="single" w:sz="8" w:space="0" w:color="A3A3A3"/>
                    <w:right w:val="single" w:sz="8" w:space="0" w:color="A3A3A3"/>
                  </w:tcBorders>
                </w:tcPr>
                <w:p w14:paraId="681419B0" w14:textId="204DE948" w:rsidR="1E77FEFC" w:rsidRDefault="1E77FEFC" w:rsidP="1E77FEFC">
                  <w:pPr>
                    <w:jc w:val="center"/>
                  </w:pPr>
                  <w:r w:rsidRPr="1E77FEFC">
                    <w:rPr>
                      <w:rFonts w:ascii="Arial" w:eastAsia="Arial" w:hAnsi="Arial" w:cs="Arial"/>
                      <w:sz w:val="18"/>
                      <w:szCs w:val="18"/>
                    </w:rPr>
                    <w:t xml:space="preserve">9 </w:t>
                  </w:r>
                  <w:r w:rsidRPr="1E77FEFC">
                    <w:rPr>
                      <w:rFonts w:ascii="Symbol" w:eastAsia="Symbol" w:hAnsi="Symbol" w:cs="Symbol"/>
                      <w:sz w:val="18"/>
                      <w:szCs w:val="18"/>
                    </w:rPr>
                    <w:t xml:space="preserve">£ </w:t>
                  </w:r>
                  <w:r w:rsidRPr="1E77FEFC">
                    <w:rPr>
                      <w:rFonts w:ascii="Arial" w:eastAsia="Arial" w:hAnsi="Arial" w:cs="Arial"/>
                      <w:sz w:val="18"/>
                      <w:szCs w:val="18"/>
                    </w:rPr>
                    <w:t>PMP-R &lt; 12</w:t>
                  </w:r>
                </w:p>
              </w:tc>
              <w:tc>
                <w:tcPr>
                  <w:tcW w:w="765" w:type="dxa"/>
                  <w:tcBorders>
                    <w:top w:val="single" w:sz="8" w:space="0" w:color="A3A3A3"/>
                    <w:left w:val="single" w:sz="8" w:space="0" w:color="A3A3A3"/>
                    <w:bottom w:val="single" w:sz="8" w:space="0" w:color="A3A3A3"/>
                    <w:right w:val="single" w:sz="8" w:space="0" w:color="A3A3A3"/>
                  </w:tcBorders>
                </w:tcPr>
                <w:p w14:paraId="223CC508" w14:textId="77DF337B" w:rsidR="1E77FEFC" w:rsidRDefault="1E77FEFC" w:rsidP="1E77FEFC">
                  <w:pPr>
                    <w:jc w:val="center"/>
                  </w:pPr>
                  <w:r w:rsidRPr="1E77FEFC">
                    <w:rPr>
                      <w:rFonts w:ascii="Arial" w:eastAsia="Arial" w:hAnsi="Arial" w:cs="Arial"/>
                      <w:sz w:val="18"/>
                      <w:szCs w:val="18"/>
                    </w:rPr>
                    <w:t>dBm</w:t>
                  </w:r>
                </w:p>
              </w:tc>
            </w:tr>
            <w:tr w:rsidR="1E77FEFC" w14:paraId="509B0EE7" w14:textId="77777777" w:rsidTr="1E77FEFC">
              <w:trPr>
                <w:jc w:val="center"/>
              </w:trPr>
              <w:tc>
                <w:tcPr>
                  <w:tcW w:w="1590" w:type="dxa"/>
                  <w:tcBorders>
                    <w:top w:val="single" w:sz="8" w:space="0" w:color="A3A3A3"/>
                    <w:left w:val="single" w:sz="8" w:space="0" w:color="A3A3A3"/>
                    <w:bottom w:val="single" w:sz="8" w:space="0" w:color="A3A3A3"/>
                    <w:right w:val="single" w:sz="8" w:space="0" w:color="A3A3A3"/>
                  </w:tcBorders>
                </w:tcPr>
                <w:p w14:paraId="774C121C" w14:textId="15DE4225" w:rsidR="1E77FEFC" w:rsidRDefault="1E77FEFC" w:rsidP="1E77FEFC">
                  <w:pPr>
                    <w:jc w:val="center"/>
                  </w:pPr>
                  <w:r w:rsidRPr="1E77FEFC">
                    <w:rPr>
                      <w:rFonts w:ascii="Arial" w:eastAsia="Arial" w:hAnsi="Arial" w:cs="Arial"/>
                      <w:sz w:val="18"/>
                      <w:szCs w:val="18"/>
                    </w:rPr>
                    <w:t>P-MPR_03</w:t>
                  </w:r>
                </w:p>
              </w:tc>
              <w:tc>
                <w:tcPr>
                  <w:tcW w:w="2385" w:type="dxa"/>
                  <w:tcBorders>
                    <w:top w:val="single" w:sz="8" w:space="0" w:color="A3A3A3"/>
                    <w:left w:val="single" w:sz="8" w:space="0" w:color="A3A3A3"/>
                    <w:bottom w:val="single" w:sz="8" w:space="0" w:color="A3A3A3"/>
                    <w:right w:val="single" w:sz="8" w:space="0" w:color="A3A3A3"/>
                  </w:tcBorders>
                </w:tcPr>
                <w:p w14:paraId="42A90A01" w14:textId="04AEBA5E" w:rsidR="1E77FEFC" w:rsidRDefault="1E77FEFC" w:rsidP="1E77FEFC">
                  <w:pPr>
                    <w:jc w:val="center"/>
                  </w:pPr>
                  <w:r w:rsidRPr="1E77FEFC">
                    <w:rPr>
                      <w:rFonts w:ascii="Arial" w:eastAsia="Arial" w:hAnsi="Arial" w:cs="Arial"/>
                      <w:sz w:val="18"/>
                      <w:szCs w:val="18"/>
                    </w:rPr>
                    <w:t xml:space="preserve">PMP-R </w:t>
                  </w:r>
                  <w:r w:rsidRPr="1E77FEFC">
                    <w:rPr>
                      <w:rFonts w:ascii="Symbol" w:eastAsia="Symbol" w:hAnsi="Symbol" w:cs="Symbol"/>
                      <w:sz w:val="18"/>
                      <w:szCs w:val="18"/>
                    </w:rPr>
                    <w:t xml:space="preserve">³ </w:t>
                  </w:r>
                  <w:r w:rsidRPr="1E77FEFC">
                    <w:rPr>
                      <w:rFonts w:ascii="Arial" w:eastAsia="Arial" w:hAnsi="Arial" w:cs="Arial"/>
                      <w:sz w:val="18"/>
                      <w:szCs w:val="18"/>
                    </w:rPr>
                    <w:t>12</w:t>
                  </w:r>
                </w:p>
              </w:tc>
              <w:tc>
                <w:tcPr>
                  <w:tcW w:w="765" w:type="dxa"/>
                  <w:tcBorders>
                    <w:top w:val="single" w:sz="8" w:space="0" w:color="A3A3A3"/>
                    <w:left w:val="single" w:sz="8" w:space="0" w:color="A3A3A3"/>
                    <w:bottom w:val="single" w:sz="8" w:space="0" w:color="A3A3A3"/>
                    <w:right w:val="single" w:sz="8" w:space="0" w:color="A3A3A3"/>
                  </w:tcBorders>
                </w:tcPr>
                <w:p w14:paraId="6533030E" w14:textId="345699F1" w:rsidR="1E77FEFC" w:rsidRDefault="1E77FEFC" w:rsidP="1E77FEFC">
                  <w:pPr>
                    <w:jc w:val="center"/>
                  </w:pPr>
                  <w:r w:rsidRPr="1E77FEFC">
                    <w:rPr>
                      <w:rFonts w:ascii="Arial" w:eastAsia="Arial" w:hAnsi="Arial" w:cs="Arial"/>
                      <w:sz w:val="18"/>
                      <w:szCs w:val="18"/>
                    </w:rPr>
                    <w:t>dBm</w:t>
                  </w:r>
                </w:p>
              </w:tc>
            </w:tr>
          </w:tbl>
          <w:p w14:paraId="4A76E63D" w14:textId="5080AF54" w:rsidR="00EE084E" w:rsidRDefault="00EE084E" w:rsidP="1E77FEFC">
            <w:pPr>
              <w:overflowPunct/>
              <w:autoSpaceDE/>
              <w:autoSpaceDN/>
              <w:adjustRightInd/>
              <w:spacing w:after="160"/>
              <w:textAlignment w:val="auto"/>
              <w:rPr>
                <w:rFonts w:ascii="Arial" w:hAnsi="Arial" w:cs="Arial"/>
                <w:lang w:val="en-US"/>
              </w:rPr>
            </w:pPr>
          </w:p>
        </w:tc>
      </w:tr>
    </w:tbl>
    <w:p w14:paraId="38C0A4F0" w14:textId="77777777" w:rsidR="00EE084E" w:rsidRDefault="00EE084E" w:rsidP="00EE084E">
      <w:pPr>
        <w:overflowPunct/>
        <w:autoSpaceDE/>
        <w:autoSpaceDN/>
        <w:adjustRightInd/>
        <w:spacing w:after="160"/>
        <w:textAlignment w:val="auto"/>
        <w:rPr>
          <w:rFonts w:ascii="Arial" w:hAnsi="Arial" w:cs="Arial"/>
          <w:lang w:val="en-US"/>
        </w:rPr>
      </w:pPr>
    </w:p>
    <w:p w14:paraId="5A7BDC28" w14:textId="6EEB4B6A" w:rsidR="00A54F53" w:rsidRDefault="00483B56" w:rsidP="00A54F53">
      <w:pPr>
        <w:jc w:val="both"/>
        <w:rPr>
          <w:lang w:val="en-US"/>
        </w:rPr>
      </w:pPr>
      <w:r>
        <w:rPr>
          <w:lang w:val="en-US"/>
        </w:rPr>
        <w:t>A</w:t>
      </w:r>
      <w:r w:rsidR="00A54F53" w:rsidRPr="00620ACB">
        <w:rPr>
          <w:lang w:val="en-US"/>
        </w:rPr>
        <w:t>s such, combining peak EIRP measurements with P-MPR reporting in the</w:t>
      </w:r>
      <w:r w:rsidR="00AB5006">
        <w:rPr>
          <w:lang w:val="en-US"/>
        </w:rPr>
        <w:t xml:space="preserve"> test</w:t>
      </w:r>
      <w:r w:rsidR="00A54F53" w:rsidRPr="00620ACB">
        <w:rPr>
          <w:lang w:val="en-US"/>
        </w:rPr>
        <w:t xml:space="preserve"> procedure enables 3GPP to verify</w:t>
      </w:r>
      <w:r w:rsidR="00A54F53">
        <w:rPr>
          <w:lang w:val="en-US"/>
        </w:rPr>
        <w:t xml:space="preserve"> that </w:t>
      </w:r>
      <w:r w:rsidR="00A54F53" w:rsidRPr="00620ACB">
        <w:rPr>
          <w:lang w:val="en-US"/>
        </w:rPr>
        <w:t xml:space="preserve">P-MPR improvement reporting is matching the peak EIRP </w:t>
      </w:r>
      <w:r w:rsidR="006F72E9">
        <w:rPr>
          <w:lang w:val="en-US"/>
        </w:rPr>
        <w:t>measurements</w:t>
      </w:r>
      <w:r w:rsidR="00A54F53">
        <w:rPr>
          <w:lang w:val="en-US"/>
        </w:rPr>
        <w:t>.</w:t>
      </w:r>
    </w:p>
    <w:p w14:paraId="600E89DC" w14:textId="2B2AA476" w:rsidR="00CD59B9" w:rsidRPr="00415B36" w:rsidRDefault="00CD59B9" w:rsidP="00BD3931">
      <w:pPr>
        <w:jc w:val="both"/>
        <w:rPr>
          <w:b/>
          <w:bCs/>
          <w:iCs/>
          <w:lang w:val="en-US"/>
        </w:rPr>
      </w:pPr>
      <w:r w:rsidRPr="00CD59B9">
        <w:rPr>
          <w:b/>
          <w:bCs/>
          <w:iCs/>
          <w:lang w:val="en-US"/>
        </w:rPr>
        <w:t xml:space="preserve">Proposal </w:t>
      </w:r>
      <w:r w:rsidR="001C2BF2">
        <w:rPr>
          <w:b/>
          <w:bCs/>
          <w:iCs/>
          <w:lang w:val="en-US"/>
        </w:rPr>
        <w:t>3</w:t>
      </w:r>
      <w:r w:rsidRPr="00CD59B9">
        <w:rPr>
          <w:b/>
          <w:bCs/>
          <w:iCs/>
          <w:lang w:val="en-US"/>
        </w:rPr>
        <w:t>:</w:t>
      </w:r>
      <w:r w:rsidR="000A1744">
        <w:rPr>
          <w:b/>
          <w:bCs/>
          <w:iCs/>
          <w:lang w:val="en-US"/>
        </w:rPr>
        <w:t xml:space="preserve"> Support </w:t>
      </w:r>
      <w:r w:rsidR="00415B36" w:rsidRPr="00415B36">
        <w:rPr>
          <w:b/>
          <w:bCs/>
          <w:iCs/>
          <w:lang w:val="en-US"/>
        </w:rPr>
        <w:t>delta P-MPR, i.e. the relative value of gain i.e. (P-MPRgapoff -</w:t>
      </w:r>
      <w:r w:rsidR="00D83E1E">
        <w:rPr>
          <w:b/>
          <w:bCs/>
          <w:iCs/>
          <w:lang w:val="en-US"/>
        </w:rPr>
        <w:t xml:space="preserve"> </w:t>
      </w:r>
      <w:r w:rsidR="00415B36" w:rsidRPr="00415B36">
        <w:rPr>
          <w:b/>
          <w:bCs/>
          <w:iCs/>
          <w:lang w:val="en-US"/>
        </w:rPr>
        <w:t>P-MPRgapon)</w:t>
      </w:r>
      <w:r w:rsidR="004B030A">
        <w:rPr>
          <w:b/>
          <w:bCs/>
          <w:iCs/>
          <w:lang w:val="en-US"/>
        </w:rPr>
        <w:t>.</w:t>
      </w:r>
    </w:p>
    <w:p w14:paraId="04DA1A79" w14:textId="298BE884" w:rsidR="00912598" w:rsidRDefault="0068388B" w:rsidP="0009142E">
      <w:pPr>
        <w:jc w:val="both"/>
      </w:pPr>
      <w:r>
        <w:t>T</w:t>
      </w:r>
      <w:r w:rsidR="004042EE">
        <w:t>o summarize, t</w:t>
      </w:r>
      <w:r>
        <w:t xml:space="preserve">he proposed </w:t>
      </w:r>
      <w:r w:rsidR="00AB5006">
        <w:t xml:space="preserve">test </w:t>
      </w:r>
      <w:r>
        <w:t xml:space="preserve">procedure is in free space and as </w:t>
      </w:r>
      <w:r w:rsidR="004727FB">
        <w:t>shown in Figure 1</w:t>
      </w:r>
      <w:r>
        <w:t>:</w:t>
      </w:r>
    </w:p>
    <w:p w14:paraId="77477E10" w14:textId="6AE1B01C" w:rsidR="0068388B" w:rsidRDefault="00984009" w:rsidP="0068388B">
      <w:pPr>
        <w:keepNext/>
        <w:jc w:val="both"/>
      </w:pPr>
      <w:r>
        <w:object w:dxaOrig="12271" w:dyaOrig="6301" w14:anchorId="37AE0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46.75pt" o:ole="">
            <v:imagedata r:id="rId16" o:title=""/>
          </v:shape>
          <o:OLEObject Type="Embed" ProgID="Visio.Drawing.15" ShapeID="_x0000_i1025" DrawAspect="Content" ObjectID="_1703336937" r:id="rId17"/>
        </w:object>
      </w:r>
    </w:p>
    <w:p w14:paraId="0CBC1158" w14:textId="265B9548" w:rsidR="0068388B" w:rsidRPr="00A87D45" w:rsidRDefault="0068388B" w:rsidP="00A87D45">
      <w:pPr>
        <w:pStyle w:val="Caption"/>
        <w:jc w:val="center"/>
        <w:rPr>
          <w:b w:val="0"/>
          <w:bCs/>
          <w:i/>
          <w:iCs/>
        </w:rPr>
      </w:pPr>
      <w:r w:rsidRPr="00A87D45">
        <w:rPr>
          <w:b w:val="0"/>
          <w:bCs/>
          <w:i/>
          <w:iCs/>
        </w:rPr>
        <w:t xml:space="preserve">Figure </w:t>
      </w:r>
      <w:r w:rsidRPr="00A87D45">
        <w:rPr>
          <w:b w:val="0"/>
          <w:bCs/>
          <w:i/>
          <w:iCs/>
        </w:rPr>
        <w:fldChar w:fldCharType="begin"/>
      </w:r>
      <w:r w:rsidRPr="00A87D45">
        <w:rPr>
          <w:b w:val="0"/>
          <w:bCs/>
          <w:i/>
          <w:iCs/>
        </w:rPr>
        <w:instrText xml:space="preserve"> SEQ Figure \* ARABIC </w:instrText>
      </w:r>
      <w:r w:rsidRPr="00A87D45">
        <w:rPr>
          <w:b w:val="0"/>
          <w:bCs/>
          <w:i/>
          <w:iCs/>
        </w:rPr>
        <w:fldChar w:fldCharType="separate"/>
      </w:r>
      <w:r w:rsidRPr="00A87D45">
        <w:rPr>
          <w:b w:val="0"/>
          <w:bCs/>
          <w:i/>
          <w:iCs/>
          <w:noProof/>
        </w:rPr>
        <w:t>1</w:t>
      </w:r>
      <w:r w:rsidRPr="00A87D45">
        <w:rPr>
          <w:b w:val="0"/>
          <w:bCs/>
          <w:i/>
          <w:iCs/>
        </w:rPr>
        <w:fldChar w:fldCharType="end"/>
      </w:r>
      <w:r w:rsidRPr="00A87D45">
        <w:rPr>
          <w:b w:val="0"/>
          <w:bCs/>
          <w:i/>
          <w:iCs/>
        </w:rPr>
        <w:t xml:space="preserve">: Proposed </w:t>
      </w:r>
      <w:r w:rsidR="00AB5006" w:rsidRPr="00A87D45">
        <w:rPr>
          <w:b w:val="0"/>
          <w:bCs/>
          <w:i/>
          <w:iCs/>
        </w:rPr>
        <w:t xml:space="preserve">test </w:t>
      </w:r>
      <w:r w:rsidRPr="00A87D45">
        <w:rPr>
          <w:b w:val="0"/>
          <w:bCs/>
          <w:i/>
          <w:iCs/>
        </w:rPr>
        <w:t>procedure to evaluate UE P-MPR enhancements resulting from the UL gap scheduling.</w:t>
      </w:r>
    </w:p>
    <w:p w14:paraId="143BA893" w14:textId="162236AB" w:rsidR="009473BF" w:rsidRDefault="009473BF" w:rsidP="0009142E">
      <w:pPr>
        <w:jc w:val="both"/>
        <w:rPr>
          <w:lang w:val="en-US"/>
        </w:rPr>
      </w:pPr>
      <w:r>
        <w:rPr>
          <w:lang w:val="en-US"/>
        </w:rPr>
        <w:t xml:space="preserve">In the </w:t>
      </w:r>
      <w:r w:rsidR="0093103E">
        <w:rPr>
          <w:lang w:val="en-US"/>
        </w:rPr>
        <w:t>verification step</w:t>
      </w:r>
      <w:r>
        <w:rPr>
          <w:lang w:val="en-US"/>
        </w:rPr>
        <w:t>, all previously measured values are compared:</w:t>
      </w:r>
    </w:p>
    <w:tbl>
      <w:tblPr>
        <w:tblStyle w:val="TableGrid"/>
        <w:tblW w:w="0" w:type="auto"/>
        <w:jc w:val="center"/>
        <w:tblLook w:val="04A0" w:firstRow="1" w:lastRow="0" w:firstColumn="1" w:lastColumn="0" w:noHBand="0" w:noVBand="1"/>
      </w:tblPr>
      <w:tblGrid>
        <w:gridCol w:w="1924"/>
        <w:gridCol w:w="1924"/>
        <w:gridCol w:w="1924"/>
      </w:tblGrid>
      <w:tr w:rsidR="009473BF" w14:paraId="18F11281" w14:textId="77777777" w:rsidTr="009473BF">
        <w:trPr>
          <w:jc w:val="center"/>
        </w:trPr>
        <w:tc>
          <w:tcPr>
            <w:tcW w:w="1924" w:type="dxa"/>
          </w:tcPr>
          <w:p w14:paraId="0BC1341A" w14:textId="77777777" w:rsidR="009473BF" w:rsidRDefault="009473BF" w:rsidP="0009142E">
            <w:pPr>
              <w:jc w:val="both"/>
              <w:rPr>
                <w:lang w:val="en-US"/>
              </w:rPr>
            </w:pPr>
          </w:p>
        </w:tc>
        <w:tc>
          <w:tcPr>
            <w:tcW w:w="1924" w:type="dxa"/>
          </w:tcPr>
          <w:p w14:paraId="0DF879B4" w14:textId="72F2F92E" w:rsidR="009473BF" w:rsidRPr="009473BF" w:rsidRDefault="009473BF" w:rsidP="0009142E">
            <w:pPr>
              <w:jc w:val="both"/>
              <w:rPr>
                <w:b/>
                <w:bCs/>
                <w:lang w:val="en-US"/>
              </w:rPr>
            </w:pPr>
            <w:r w:rsidRPr="009473BF">
              <w:rPr>
                <w:b/>
                <w:bCs/>
                <w:lang w:val="en-US"/>
              </w:rPr>
              <w:t>Peak EIRP values</w:t>
            </w:r>
          </w:p>
        </w:tc>
        <w:tc>
          <w:tcPr>
            <w:tcW w:w="1924" w:type="dxa"/>
          </w:tcPr>
          <w:p w14:paraId="1061A0F8" w14:textId="3E5564C9" w:rsidR="009473BF" w:rsidRPr="009473BF" w:rsidRDefault="009473BF" w:rsidP="0009142E">
            <w:pPr>
              <w:jc w:val="both"/>
              <w:rPr>
                <w:b/>
                <w:bCs/>
                <w:lang w:val="en-US"/>
              </w:rPr>
            </w:pPr>
            <w:r w:rsidRPr="009473BF">
              <w:rPr>
                <w:b/>
                <w:bCs/>
                <w:lang w:val="en-US"/>
              </w:rPr>
              <w:t>P-MPR report</w:t>
            </w:r>
          </w:p>
        </w:tc>
      </w:tr>
      <w:tr w:rsidR="009473BF" w14:paraId="473B38C6" w14:textId="77777777" w:rsidTr="009473BF">
        <w:trPr>
          <w:jc w:val="center"/>
        </w:trPr>
        <w:tc>
          <w:tcPr>
            <w:tcW w:w="1924" w:type="dxa"/>
          </w:tcPr>
          <w:p w14:paraId="735FAE82" w14:textId="08E15314" w:rsidR="009473BF" w:rsidRPr="009473BF" w:rsidRDefault="009473BF" w:rsidP="0009142E">
            <w:pPr>
              <w:jc w:val="both"/>
              <w:rPr>
                <w:b/>
                <w:bCs/>
                <w:lang w:val="en-US"/>
              </w:rPr>
            </w:pPr>
            <w:r w:rsidRPr="009473BF">
              <w:rPr>
                <w:b/>
                <w:bCs/>
                <w:lang w:val="en-US"/>
              </w:rPr>
              <w:t>Before UL gap</w:t>
            </w:r>
          </w:p>
        </w:tc>
        <w:tc>
          <w:tcPr>
            <w:tcW w:w="1924" w:type="dxa"/>
          </w:tcPr>
          <w:p w14:paraId="38B6B4A7" w14:textId="21215A90" w:rsidR="009473BF" w:rsidRDefault="009473BF" w:rsidP="0009142E">
            <w:pPr>
              <w:jc w:val="both"/>
              <w:rPr>
                <w:lang w:val="en-US"/>
              </w:rPr>
            </w:pPr>
            <w:r>
              <w:rPr>
                <w:lang w:val="en-US"/>
              </w:rPr>
              <w:t>P_nogap</w:t>
            </w:r>
          </w:p>
        </w:tc>
        <w:tc>
          <w:tcPr>
            <w:tcW w:w="1924" w:type="dxa"/>
          </w:tcPr>
          <w:p w14:paraId="543D3539" w14:textId="0098C756" w:rsidR="009473BF" w:rsidRDefault="009473BF" w:rsidP="0009142E">
            <w:pPr>
              <w:jc w:val="both"/>
              <w:rPr>
                <w:lang w:val="en-US"/>
              </w:rPr>
            </w:pPr>
            <w:r>
              <w:rPr>
                <w:lang w:val="en-US"/>
              </w:rPr>
              <w:t>P-MPR_nogap</w:t>
            </w:r>
          </w:p>
        </w:tc>
      </w:tr>
      <w:tr w:rsidR="009473BF" w14:paraId="62A5073E" w14:textId="77777777" w:rsidTr="009473BF">
        <w:trPr>
          <w:jc w:val="center"/>
        </w:trPr>
        <w:tc>
          <w:tcPr>
            <w:tcW w:w="1924" w:type="dxa"/>
          </w:tcPr>
          <w:p w14:paraId="45FDEB8E" w14:textId="79D53462" w:rsidR="009473BF" w:rsidRPr="009473BF" w:rsidRDefault="009473BF" w:rsidP="0009142E">
            <w:pPr>
              <w:jc w:val="both"/>
              <w:rPr>
                <w:b/>
                <w:bCs/>
                <w:lang w:val="en-US"/>
              </w:rPr>
            </w:pPr>
            <w:r w:rsidRPr="009473BF">
              <w:rPr>
                <w:b/>
                <w:bCs/>
                <w:lang w:val="en-US"/>
              </w:rPr>
              <w:t>During UL gap</w:t>
            </w:r>
          </w:p>
        </w:tc>
        <w:tc>
          <w:tcPr>
            <w:tcW w:w="1924" w:type="dxa"/>
          </w:tcPr>
          <w:p w14:paraId="39428871" w14:textId="135F4EC7" w:rsidR="009473BF" w:rsidRDefault="009473BF" w:rsidP="0009142E">
            <w:pPr>
              <w:jc w:val="both"/>
              <w:rPr>
                <w:lang w:val="en-US"/>
              </w:rPr>
            </w:pPr>
            <w:r>
              <w:rPr>
                <w:lang w:val="en-US"/>
              </w:rPr>
              <w:t>P_ingaps</w:t>
            </w:r>
          </w:p>
        </w:tc>
        <w:tc>
          <w:tcPr>
            <w:tcW w:w="1924" w:type="dxa"/>
          </w:tcPr>
          <w:p w14:paraId="4879396E" w14:textId="36356F9E" w:rsidR="009473BF" w:rsidRDefault="009473BF" w:rsidP="0009142E">
            <w:pPr>
              <w:jc w:val="both"/>
              <w:rPr>
                <w:lang w:val="en-US"/>
              </w:rPr>
            </w:pPr>
            <w:r>
              <w:rPr>
                <w:lang w:val="en-US"/>
              </w:rPr>
              <w:t>N/A</w:t>
            </w:r>
          </w:p>
        </w:tc>
      </w:tr>
      <w:tr w:rsidR="009473BF" w14:paraId="0560B290" w14:textId="77777777" w:rsidTr="009473BF">
        <w:trPr>
          <w:jc w:val="center"/>
        </w:trPr>
        <w:tc>
          <w:tcPr>
            <w:tcW w:w="1924" w:type="dxa"/>
          </w:tcPr>
          <w:p w14:paraId="7013BCC6" w14:textId="3D78FB15" w:rsidR="009473BF" w:rsidRPr="009473BF" w:rsidRDefault="009473BF" w:rsidP="0009142E">
            <w:pPr>
              <w:jc w:val="both"/>
              <w:rPr>
                <w:b/>
                <w:bCs/>
                <w:lang w:val="en-US"/>
              </w:rPr>
            </w:pPr>
            <w:r w:rsidRPr="009473BF">
              <w:rPr>
                <w:b/>
                <w:bCs/>
                <w:lang w:val="en-US"/>
              </w:rPr>
              <w:t>After UL gap</w:t>
            </w:r>
          </w:p>
        </w:tc>
        <w:tc>
          <w:tcPr>
            <w:tcW w:w="1924" w:type="dxa"/>
          </w:tcPr>
          <w:p w14:paraId="403DDD4F" w14:textId="5B12C938" w:rsidR="009473BF" w:rsidRDefault="009473BF" w:rsidP="0009142E">
            <w:pPr>
              <w:jc w:val="both"/>
              <w:rPr>
                <w:lang w:val="en-US"/>
              </w:rPr>
            </w:pPr>
            <w:r>
              <w:rPr>
                <w:lang w:val="en-US"/>
              </w:rPr>
              <w:t>P_aftergaps</w:t>
            </w:r>
          </w:p>
        </w:tc>
        <w:tc>
          <w:tcPr>
            <w:tcW w:w="1924" w:type="dxa"/>
          </w:tcPr>
          <w:p w14:paraId="205FF066" w14:textId="6E00B55D" w:rsidR="009473BF" w:rsidRDefault="009473BF" w:rsidP="0009142E">
            <w:pPr>
              <w:jc w:val="both"/>
              <w:rPr>
                <w:lang w:val="en-US"/>
              </w:rPr>
            </w:pPr>
            <w:r>
              <w:rPr>
                <w:lang w:val="en-US"/>
              </w:rPr>
              <w:t>P-MPR_gaps</w:t>
            </w:r>
          </w:p>
        </w:tc>
      </w:tr>
    </w:tbl>
    <w:p w14:paraId="35CDE9B2" w14:textId="77777777" w:rsidR="00E66415" w:rsidRDefault="00E66415" w:rsidP="006F1E98">
      <w:pPr>
        <w:jc w:val="both"/>
        <w:rPr>
          <w:lang w:val="en-US"/>
        </w:rPr>
      </w:pPr>
    </w:p>
    <w:p w14:paraId="7C5C3357" w14:textId="4926B36E" w:rsidR="00E66415" w:rsidRDefault="00E66415" w:rsidP="00E66415">
      <w:pPr>
        <w:jc w:val="both"/>
        <w:rPr>
          <w:lang w:val="en-US"/>
        </w:rPr>
      </w:pPr>
      <w:r>
        <w:rPr>
          <w:lang w:val="en-US"/>
        </w:rPr>
        <w:t>The test aims at ensuring that the gaps will benefit the particular use case of MPE and ensure sufficient P-MPR improvement for</w:t>
      </w:r>
      <w:r w:rsidR="00AB5006">
        <w:rPr>
          <w:lang w:val="en-US"/>
        </w:rPr>
        <w:t xml:space="preserve"> </w:t>
      </w:r>
      <w:r>
        <w:rPr>
          <w:lang w:val="en-US"/>
        </w:rPr>
        <w:t>UEs</w:t>
      </w:r>
      <w:r w:rsidR="00AB5006">
        <w:rPr>
          <w:lang w:val="en-US"/>
        </w:rPr>
        <w:t xml:space="preserve"> utilizing radar technology for proximity detection</w:t>
      </w:r>
      <w:r>
        <w:rPr>
          <w:lang w:val="en-US"/>
        </w:rPr>
        <w:t xml:space="preserve">. </w:t>
      </w:r>
    </w:p>
    <w:p w14:paraId="37378FF3" w14:textId="339E3620" w:rsidR="00E34616" w:rsidRDefault="00601FF4" w:rsidP="006F1E98">
      <w:pPr>
        <w:jc w:val="both"/>
        <w:rPr>
          <w:b/>
          <w:bCs/>
          <w:lang w:val="en-US"/>
        </w:rPr>
      </w:pPr>
      <w:r>
        <w:rPr>
          <w:lang w:val="en-US"/>
        </w:rPr>
        <w:t>The test descriptions do not aim at mandating a specific implementation, only at ensuring that the gaps will benefit the particular use case of MPE and ensure a P-MPR improvement for UEs</w:t>
      </w:r>
      <w:r w:rsidR="00F32B23">
        <w:rPr>
          <w:lang w:val="en-US"/>
        </w:rPr>
        <w:t xml:space="preserve"> utilizing radar technology for proximity detection.</w:t>
      </w:r>
    </w:p>
    <w:p w14:paraId="18BF1247" w14:textId="77777777" w:rsidR="006F1E98" w:rsidRDefault="006F1E98" w:rsidP="006F1E98">
      <w:pPr>
        <w:jc w:val="both"/>
        <w:rPr>
          <w:lang w:val="en-US"/>
        </w:rPr>
      </w:pPr>
      <w:r w:rsidRPr="00FD29DB">
        <w:rPr>
          <w:lang w:val="en-US"/>
        </w:rPr>
        <w:t xml:space="preserve">After </w:t>
      </w:r>
      <w:r>
        <w:rPr>
          <w:lang w:val="en-US"/>
        </w:rPr>
        <w:t>considering the testing aspects, the discussion should include how to write the core requirements while also matching with the selected testing approach.</w:t>
      </w:r>
    </w:p>
    <w:p w14:paraId="22E384A4" w14:textId="531EC7CE" w:rsidR="00362CE3" w:rsidRDefault="00CC1AE3" w:rsidP="006F1E98">
      <w:pPr>
        <w:jc w:val="both"/>
        <w:rPr>
          <w:lang w:val="en-US"/>
        </w:rPr>
      </w:pPr>
      <w:r>
        <w:rPr>
          <w:lang w:val="en-US"/>
        </w:rPr>
        <w:t xml:space="preserve">TP to </w:t>
      </w:r>
      <w:r w:rsidR="00362CE3" w:rsidRPr="00362CE3">
        <w:rPr>
          <w:lang w:val="en-US"/>
        </w:rPr>
        <w:t>TR 38.851</w:t>
      </w:r>
      <w:r w:rsidR="00362CE3">
        <w:rPr>
          <w:lang w:val="en-US"/>
        </w:rPr>
        <w:t xml:space="preserve"> Section </w:t>
      </w:r>
      <w:r>
        <w:rPr>
          <w:lang w:val="en-US"/>
        </w:rPr>
        <w:t>6 is proposed in Annex.</w:t>
      </w:r>
    </w:p>
    <w:p w14:paraId="1A146F0C" w14:textId="77777777" w:rsidR="006F1E98" w:rsidRDefault="006F1E98" w:rsidP="006F1E98">
      <w:pPr>
        <w:pStyle w:val="Heading1"/>
        <w:numPr>
          <w:ilvl w:val="0"/>
          <w:numId w:val="14"/>
        </w:numPr>
        <w:tabs>
          <w:tab w:val="num" w:pos="720"/>
        </w:tabs>
        <w:ind w:left="851" w:hanging="851"/>
        <w:jc w:val="both"/>
        <w:rPr>
          <w:lang w:val="en-US"/>
        </w:rPr>
      </w:pPr>
      <w:r>
        <w:rPr>
          <w:lang w:val="en-US"/>
        </w:rPr>
        <w:t>Conclusion</w:t>
      </w:r>
    </w:p>
    <w:p w14:paraId="1CF4D935" w14:textId="77777777" w:rsidR="006F1E98" w:rsidRDefault="006F1E98" w:rsidP="006F1E98">
      <w:pPr>
        <w:jc w:val="both"/>
      </w:pPr>
      <w:r>
        <w:t>In this contribution, we made the following proposals and observations:</w:t>
      </w:r>
    </w:p>
    <w:p w14:paraId="7719AB68" w14:textId="4C25097D" w:rsidR="485840B7" w:rsidRDefault="485840B7" w:rsidP="78F55921">
      <w:pPr>
        <w:jc w:val="both"/>
        <w:rPr>
          <w:b/>
          <w:bCs/>
        </w:rPr>
      </w:pPr>
      <w:r w:rsidRPr="78F55921">
        <w:rPr>
          <w:b/>
          <w:bCs/>
        </w:rPr>
        <w:t>Proposal 1: Support measuring UE in-band Tx power during the gaps.</w:t>
      </w:r>
    </w:p>
    <w:p w14:paraId="293A8B83" w14:textId="4379275D" w:rsidR="485840B7" w:rsidRDefault="485840B7" w:rsidP="78F55921">
      <w:pPr>
        <w:jc w:val="both"/>
      </w:pPr>
      <w:r w:rsidRPr="78F55921">
        <w:rPr>
          <w:b/>
          <w:bCs/>
        </w:rPr>
        <w:t xml:space="preserve">Proposal 2: The maximum value for </w:t>
      </w:r>
      <w:r w:rsidR="0040616C" w:rsidRPr="1E77FEFC">
        <w:rPr>
          <w:b/>
          <w:bCs/>
          <w:lang w:val="en-US"/>
        </w:rPr>
        <w:t>TX_OFF</w:t>
      </w:r>
      <w:r w:rsidR="0040616C" w:rsidRPr="1E77FEFC">
        <w:rPr>
          <w:b/>
          <w:bCs/>
          <w:vertAlign w:val="subscript"/>
        </w:rPr>
        <w:t>during gap</w:t>
      </w:r>
      <w:r w:rsidR="0040616C" w:rsidRPr="1E77FEFC">
        <w:rPr>
          <w:b/>
          <w:bCs/>
        </w:rPr>
        <w:t xml:space="preserve"> </w:t>
      </w:r>
      <w:r w:rsidRPr="78F55921">
        <w:rPr>
          <w:b/>
          <w:bCs/>
        </w:rPr>
        <w:t>FFS.</w:t>
      </w:r>
    </w:p>
    <w:p w14:paraId="11EB8843" w14:textId="2B2AA476" w:rsidR="485840B7" w:rsidRDefault="485840B7" w:rsidP="78F55921">
      <w:pPr>
        <w:jc w:val="both"/>
        <w:rPr>
          <w:b/>
          <w:bCs/>
          <w:lang w:val="en-US"/>
        </w:rPr>
      </w:pPr>
      <w:r w:rsidRPr="78F55921">
        <w:rPr>
          <w:b/>
          <w:bCs/>
          <w:lang w:val="en-US"/>
        </w:rPr>
        <w:t>Proposal 3: Support delta P-MPR, i.e. the relative value of gain i.e. (P-MPRgapoff - P-MPRgapon).</w:t>
      </w:r>
    </w:p>
    <w:p w14:paraId="6466882C" w14:textId="77777777" w:rsidR="006F1E98" w:rsidRPr="00786FED" w:rsidRDefault="006F1E98" w:rsidP="006F1E98">
      <w:pPr>
        <w:pStyle w:val="Heading1"/>
        <w:jc w:val="both"/>
        <w:rPr>
          <w:lang w:val="en-US"/>
        </w:rPr>
      </w:pPr>
      <w:r w:rsidRPr="00786FED">
        <w:rPr>
          <w:lang w:val="en-US"/>
        </w:rPr>
        <w:t>References</w:t>
      </w:r>
    </w:p>
    <w:p w14:paraId="4C82F71F" w14:textId="2E058B65" w:rsidR="006F1E98" w:rsidRDefault="001C7784" w:rsidP="006F1E98">
      <w:pPr>
        <w:numPr>
          <w:ilvl w:val="0"/>
          <w:numId w:val="13"/>
        </w:numPr>
        <w:overflowPunct/>
        <w:autoSpaceDE/>
        <w:autoSpaceDN/>
        <w:adjustRightInd/>
        <w:spacing w:after="160" w:line="259" w:lineRule="auto"/>
        <w:jc w:val="both"/>
        <w:textAlignment w:val="auto"/>
        <w:rPr>
          <w:lang w:val="en-US"/>
        </w:rPr>
      </w:pPr>
      <w:bookmarkStart w:id="3" w:name="_Hlk71542238"/>
      <w:r>
        <w:t>R4-2119962</w:t>
      </w:r>
      <w:r w:rsidR="003F0098" w:rsidRPr="003F0098">
        <w:rPr>
          <w:lang w:val="en-US"/>
        </w:rPr>
        <w:t>, WF on FR2 enhancement part 2: UL gap</w:t>
      </w:r>
      <w:r w:rsidR="00AC4B14">
        <w:rPr>
          <w:lang w:val="en-US"/>
        </w:rPr>
        <w:t>s</w:t>
      </w:r>
      <w:r w:rsidR="003F0098" w:rsidRPr="003F0098">
        <w:rPr>
          <w:lang w:val="en-US"/>
        </w:rPr>
        <w:t xml:space="preserve">, Apple (moderator), </w:t>
      </w:r>
      <w:r>
        <w:rPr>
          <w:lang w:val="en-US"/>
        </w:rPr>
        <w:t>November</w:t>
      </w:r>
      <w:r w:rsidR="003F0098" w:rsidRPr="003F0098">
        <w:rPr>
          <w:lang w:val="en-US"/>
        </w:rPr>
        <w:t xml:space="preserve"> 202</w:t>
      </w:r>
      <w:r w:rsidR="00741B11">
        <w:rPr>
          <w:lang w:val="en-US"/>
        </w:rPr>
        <w:t>1</w:t>
      </w:r>
    </w:p>
    <w:p w14:paraId="172BBE6A" w14:textId="592D6261" w:rsidR="002249C7" w:rsidRDefault="002249C7" w:rsidP="78F55921">
      <w:pPr>
        <w:pStyle w:val="Heading1"/>
        <w:numPr>
          <w:ilvl w:val="0"/>
          <w:numId w:val="14"/>
        </w:numPr>
        <w:ind w:left="851" w:hanging="851"/>
        <w:jc w:val="both"/>
        <w:rPr>
          <w:lang w:val="en-US"/>
        </w:rPr>
      </w:pPr>
      <w:r w:rsidRPr="78F55921">
        <w:rPr>
          <w:lang w:val="en-US"/>
        </w:rPr>
        <w:t>Annex</w:t>
      </w:r>
      <w:r w:rsidR="6B491AAE" w:rsidRPr="78F55921">
        <w:rPr>
          <w:lang w:val="en-US"/>
        </w:rPr>
        <w:t xml:space="preserve">: </w:t>
      </w:r>
      <w:r w:rsidRPr="78F55921">
        <w:rPr>
          <w:lang w:val="en-US"/>
        </w:rPr>
        <w:t xml:space="preserve"> </w:t>
      </w:r>
      <w:r w:rsidR="00007F3E" w:rsidRPr="00007F3E">
        <w:rPr>
          <w:lang w:val="en-US"/>
        </w:rPr>
        <w:t>TP of TR38.851 Section 6 on UL gaps</w:t>
      </w:r>
    </w:p>
    <w:p w14:paraId="0434B038" w14:textId="77777777" w:rsidR="002249C7" w:rsidRPr="001C79FD" w:rsidRDefault="002249C7" w:rsidP="002249C7">
      <w:pPr>
        <w:pStyle w:val="Heading1"/>
      </w:pPr>
      <w:r w:rsidRPr="001C79FD">
        <w:t>UL gaps for self-calibration and monitoring</w:t>
      </w:r>
    </w:p>
    <w:p w14:paraId="7459014C" w14:textId="77777777" w:rsidR="002249C7" w:rsidRPr="001C79FD" w:rsidRDefault="002249C7" w:rsidP="002249C7">
      <w:pPr>
        <w:pStyle w:val="Heading2"/>
      </w:pPr>
      <w:bookmarkStart w:id="4" w:name="_Toc54181859"/>
      <w:r w:rsidRPr="001C79FD">
        <w:t>6.1</w:t>
      </w:r>
      <w:r w:rsidRPr="001C79FD">
        <w:tab/>
        <w:t>Phase 1</w:t>
      </w:r>
      <w:bookmarkEnd w:id="4"/>
    </w:p>
    <w:p w14:paraId="1593C037" w14:textId="77777777" w:rsidR="002249C7" w:rsidRPr="001C79FD" w:rsidRDefault="002249C7" w:rsidP="002249C7">
      <w:pPr>
        <w:pStyle w:val="Heading3"/>
      </w:pPr>
      <w:bookmarkStart w:id="5" w:name="_Toc54181860"/>
      <w:r w:rsidRPr="001C79FD">
        <w:t>6.1.1</w:t>
      </w:r>
      <w:r w:rsidRPr="001C79FD">
        <w:tab/>
        <w:t>Study of the performance gain over the current baseline</w:t>
      </w:r>
      <w:bookmarkEnd w:id="5"/>
    </w:p>
    <w:p w14:paraId="6041BE58" w14:textId="595B6686" w:rsidR="002249C7" w:rsidRDefault="002249C7" w:rsidP="002249C7">
      <w:pPr>
        <w:pStyle w:val="Heading3"/>
      </w:pPr>
      <w:bookmarkStart w:id="6" w:name="_Toc54181861"/>
      <w:r w:rsidRPr="001C79FD">
        <w:t>6.1.2</w:t>
      </w:r>
      <w:r w:rsidRPr="001C79FD">
        <w:tab/>
        <w:t xml:space="preserve">Study of RF </w:t>
      </w:r>
      <w:r w:rsidRPr="00951557">
        <w:t>performance evaluation/testability related</w:t>
      </w:r>
      <w:r w:rsidRPr="001C79FD">
        <w:t xml:space="preserve"> to UE self-calibration and monitoring</w:t>
      </w:r>
      <w:bookmarkEnd w:id="6"/>
    </w:p>
    <w:p w14:paraId="19E624AD" w14:textId="01495A27" w:rsidR="005E4CD9" w:rsidRDefault="005E4CD9" w:rsidP="005E4CD9">
      <w:pPr>
        <w:jc w:val="both"/>
        <w:rPr>
          <w:lang w:val="en-US"/>
        </w:rPr>
      </w:pPr>
      <w:r w:rsidRPr="00951557">
        <w:rPr>
          <w:highlight w:val="yellow"/>
          <w:lang w:val="en-US"/>
        </w:rPr>
        <w:t>The test aims at ensuring that the gaps will benefit the particular use case of MPE and ensure sufficient P-MPR improvement for radar UEs. It is important that the</w:t>
      </w:r>
      <w:r w:rsidRPr="00951557">
        <w:rPr>
          <w:highlight w:val="yellow"/>
        </w:rPr>
        <w:t xml:space="preserve"> test verifies that the UL gaps are yielding enough UE Tx power gain.</w:t>
      </w:r>
      <w:r w:rsidR="008F0BBE">
        <w:rPr>
          <w:lang w:val="en-US"/>
        </w:rPr>
        <w:t xml:space="preserve"> </w:t>
      </w:r>
    </w:p>
    <w:p w14:paraId="60171492" w14:textId="7FB8C78A" w:rsidR="008F0BBE" w:rsidRDefault="008F0BBE" w:rsidP="005E4CD9">
      <w:pPr>
        <w:jc w:val="both"/>
        <w:rPr>
          <w:lang w:val="en-US"/>
        </w:rPr>
      </w:pPr>
      <w:r>
        <w:object w:dxaOrig="12271" w:dyaOrig="6301" w14:anchorId="4B2258E3">
          <v:shape id="_x0000_i1026" type="#_x0000_t75" style="width:480.75pt;height:246.75pt" o:ole="">
            <v:imagedata r:id="rId16" o:title=""/>
          </v:shape>
          <o:OLEObject Type="Embed" ProgID="Visio.Drawing.15" ShapeID="_x0000_i1026" DrawAspect="Content" ObjectID="_1703336938" r:id="rId18"/>
        </w:object>
      </w:r>
    </w:p>
    <w:p w14:paraId="2279134D" w14:textId="77777777" w:rsidR="005E4CD9" w:rsidRPr="005E4CD9" w:rsidRDefault="005E4CD9" w:rsidP="005E4CD9">
      <w:pPr>
        <w:rPr>
          <w:lang w:val="en-US"/>
        </w:rPr>
      </w:pPr>
    </w:p>
    <w:p w14:paraId="553010EE" w14:textId="44143138" w:rsidR="002249C7" w:rsidRDefault="002249C7" w:rsidP="002249C7">
      <w:pPr>
        <w:pStyle w:val="Heading3"/>
      </w:pPr>
      <w:bookmarkStart w:id="7" w:name="_Toc54181862"/>
      <w:r w:rsidRPr="001C79FD">
        <w:t>6.1.3</w:t>
      </w:r>
      <w:r w:rsidRPr="001C79FD">
        <w:tab/>
      </w:r>
      <w:r w:rsidRPr="00951557">
        <w:t>Study network impact of UE emissions during UL gap</w:t>
      </w:r>
      <w:bookmarkEnd w:id="7"/>
    </w:p>
    <w:p w14:paraId="55B0F7B3" w14:textId="5411014D" w:rsidR="008F0BBE" w:rsidRPr="008F0BBE" w:rsidRDefault="008F0BBE" w:rsidP="008F0BBE">
      <w:r w:rsidRPr="00951557">
        <w:rPr>
          <w:highlight w:val="yellow"/>
          <w:lang w:val="en-US"/>
        </w:rPr>
        <w:t xml:space="preserve">The test also verifies that the </w:t>
      </w:r>
      <w:r w:rsidRPr="00951557">
        <w:rPr>
          <w:highlight w:val="yellow"/>
        </w:rPr>
        <w:t>improvement is indeed related to body proximity sensing and no other internal calibration is performed during the gaps by monitoring Peak EIRP values during the UL gaps.</w:t>
      </w:r>
    </w:p>
    <w:p w14:paraId="300667EF" w14:textId="77777777" w:rsidR="002249C7" w:rsidRPr="001C79FD" w:rsidRDefault="002249C7" w:rsidP="002249C7">
      <w:pPr>
        <w:pStyle w:val="Heading2"/>
      </w:pPr>
      <w:bookmarkStart w:id="8" w:name="_Toc54181863"/>
      <w:r w:rsidRPr="001C79FD">
        <w:t>6.2</w:t>
      </w:r>
      <w:r w:rsidRPr="001C79FD">
        <w:tab/>
        <w:t>Phase 2</w:t>
      </w:r>
      <w:bookmarkEnd w:id="8"/>
    </w:p>
    <w:p w14:paraId="00CDFDC4" w14:textId="77777777" w:rsidR="002249C7" w:rsidRPr="001C79FD" w:rsidRDefault="002249C7" w:rsidP="002249C7">
      <w:pPr>
        <w:pStyle w:val="Heading3"/>
      </w:pPr>
      <w:bookmarkStart w:id="9" w:name="_Toc54181864"/>
      <w:r w:rsidRPr="001C79FD">
        <w:t>6.2.1</w:t>
      </w:r>
      <w:r w:rsidRPr="001C79FD">
        <w:tab/>
        <w:t>Specification related aspects</w:t>
      </w:r>
      <w:bookmarkEnd w:id="9"/>
    </w:p>
    <w:p w14:paraId="798CF5AE" w14:textId="77777777" w:rsidR="002249C7" w:rsidRPr="001C79FD" w:rsidRDefault="002249C7" w:rsidP="002249C7">
      <w:pPr>
        <w:pStyle w:val="Heading4"/>
      </w:pPr>
      <w:bookmarkStart w:id="10" w:name="_Toc54181865"/>
      <w:r w:rsidRPr="001C79FD">
        <w:t>6.2.1.1</w:t>
      </w:r>
      <w:r w:rsidRPr="001C79FD">
        <w:tab/>
        <w:t>UL gap configuration(s)</w:t>
      </w:r>
      <w:bookmarkEnd w:id="10"/>
    </w:p>
    <w:p w14:paraId="2FBA1E3B" w14:textId="77777777" w:rsidR="002249C7" w:rsidRPr="001C79FD" w:rsidRDefault="002249C7" w:rsidP="002249C7">
      <w:pPr>
        <w:pStyle w:val="Heading4"/>
      </w:pPr>
      <w:bookmarkStart w:id="11" w:name="_Toc54181866"/>
      <w:r w:rsidRPr="001C79FD">
        <w:t>6.2.1.2</w:t>
      </w:r>
      <w:r w:rsidRPr="001C79FD">
        <w:tab/>
        <w:t>UE capability</w:t>
      </w:r>
      <w:bookmarkEnd w:id="11"/>
    </w:p>
    <w:p w14:paraId="122692C8" w14:textId="77777777" w:rsidR="002249C7" w:rsidRPr="001C79FD" w:rsidRDefault="002249C7" w:rsidP="002249C7">
      <w:pPr>
        <w:pStyle w:val="Heading4"/>
      </w:pPr>
      <w:bookmarkStart w:id="12" w:name="_Toc54181867"/>
      <w:r w:rsidRPr="001C79FD">
        <w:t>6.2.1.3</w:t>
      </w:r>
      <w:r w:rsidRPr="001C79FD">
        <w:tab/>
        <w:t>UE interruptions</w:t>
      </w:r>
      <w:bookmarkEnd w:id="12"/>
    </w:p>
    <w:p w14:paraId="6CD9B1DC" w14:textId="77777777" w:rsidR="002249C7" w:rsidRPr="001C79FD" w:rsidRDefault="002249C7" w:rsidP="002249C7">
      <w:pPr>
        <w:pStyle w:val="Heading3"/>
      </w:pPr>
      <w:bookmarkStart w:id="13" w:name="_Toc54181868"/>
      <w:r w:rsidRPr="001C79FD">
        <w:t>6.2.2</w:t>
      </w:r>
      <w:r w:rsidRPr="001C79FD">
        <w:tab/>
        <w:t>UE fall back behaviour i.e. if gaps are not available for UE requesting gaps</w:t>
      </w:r>
      <w:bookmarkEnd w:id="13"/>
    </w:p>
    <w:p w14:paraId="76892F64" w14:textId="77777777" w:rsidR="002249C7" w:rsidRPr="001C79FD" w:rsidRDefault="002249C7" w:rsidP="002249C7">
      <w:pPr>
        <w:pStyle w:val="Heading3"/>
      </w:pPr>
      <w:bookmarkStart w:id="14" w:name="_Toc54181869"/>
      <w:r w:rsidRPr="001C79FD">
        <w:t>6.2.3</w:t>
      </w:r>
      <w:r w:rsidRPr="001C79FD">
        <w:tab/>
        <w:t>Release independence aspects</w:t>
      </w:r>
      <w:bookmarkEnd w:id="14"/>
    </w:p>
    <w:p w14:paraId="6B1E63BC" w14:textId="77777777" w:rsidR="00FA2D8E" w:rsidRDefault="00FA2D8E" w:rsidP="00FA2D8E">
      <w:pPr>
        <w:overflowPunct/>
        <w:autoSpaceDE/>
        <w:autoSpaceDN/>
        <w:adjustRightInd/>
        <w:spacing w:after="160" w:line="259" w:lineRule="auto"/>
        <w:ind w:left="360"/>
        <w:jc w:val="both"/>
        <w:textAlignment w:val="auto"/>
        <w:rPr>
          <w:lang w:val="en-US"/>
        </w:rPr>
      </w:pPr>
    </w:p>
    <w:bookmarkEnd w:id="3"/>
    <w:p w14:paraId="145B15CB" w14:textId="77777777" w:rsidR="006F1E98" w:rsidRPr="006F1E98" w:rsidRDefault="006F1E98" w:rsidP="00E7120C"/>
    <w:sectPr w:rsidR="006F1E98" w:rsidRPr="006F1E98" w:rsidSect="00595C12">
      <w:headerReference w:type="default" r:id="rId19"/>
      <w:footerReference w:type="default" r:id="rId20"/>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F1F9E" w14:textId="77777777" w:rsidR="007E6A68" w:rsidRDefault="007E6A68">
      <w:r>
        <w:separator/>
      </w:r>
    </w:p>
    <w:p w14:paraId="0E3CFA7F" w14:textId="77777777" w:rsidR="007E6A68" w:rsidRDefault="007E6A68"/>
  </w:endnote>
  <w:endnote w:type="continuationSeparator" w:id="0">
    <w:p w14:paraId="6286A139" w14:textId="77777777" w:rsidR="007E6A68" w:rsidRDefault="007E6A68">
      <w:r>
        <w:continuationSeparator/>
      </w:r>
    </w:p>
    <w:p w14:paraId="61E40343" w14:textId="77777777" w:rsidR="007E6A68" w:rsidRDefault="007E6A68"/>
  </w:endnote>
  <w:endnote w:type="continuationNotice" w:id="1">
    <w:p w14:paraId="4A7F2298" w14:textId="77777777" w:rsidR="007E6A68" w:rsidRDefault="007E6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92A95" w14:textId="77777777" w:rsidR="007E6A68" w:rsidRDefault="007E6A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BDFC4" w14:textId="77777777" w:rsidR="007E6A68" w:rsidRDefault="007E6A68">
      <w:r>
        <w:separator/>
      </w:r>
    </w:p>
    <w:p w14:paraId="1AE45752" w14:textId="77777777" w:rsidR="007E6A68" w:rsidRDefault="007E6A68"/>
  </w:footnote>
  <w:footnote w:type="continuationSeparator" w:id="0">
    <w:p w14:paraId="42B24095" w14:textId="77777777" w:rsidR="007E6A68" w:rsidRDefault="007E6A68">
      <w:r>
        <w:continuationSeparator/>
      </w:r>
    </w:p>
    <w:p w14:paraId="4B647383" w14:textId="77777777" w:rsidR="007E6A68" w:rsidRDefault="007E6A68"/>
  </w:footnote>
  <w:footnote w:type="continuationNotice" w:id="1">
    <w:p w14:paraId="71419880" w14:textId="77777777" w:rsidR="007E6A68" w:rsidRDefault="007E6A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6A8BC" w14:textId="77777777" w:rsidR="007E6A68" w:rsidRPr="00B72D39" w:rsidRDefault="007E6A68"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84FB1"/>
    <w:multiLevelType w:val="hybridMultilevel"/>
    <w:tmpl w:val="9F3E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733D93"/>
    <w:multiLevelType w:val="hybridMultilevel"/>
    <w:tmpl w:val="03D440B4"/>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F416AF"/>
    <w:multiLevelType w:val="multilevel"/>
    <w:tmpl w:val="31F416A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0604EA"/>
    <w:multiLevelType w:val="hybridMultilevel"/>
    <w:tmpl w:val="140C6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B9B57E1"/>
    <w:multiLevelType w:val="hybridMultilevel"/>
    <w:tmpl w:val="5896C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C35B0A"/>
    <w:multiLevelType w:val="hybridMultilevel"/>
    <w:tmpl w:val="C59A541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5" w15:restartNumberingAfterBreak="0">
    <w:nsid w:val="553E614F"/>
    <w:multiLevelType w:val="hybridMultilevel"/>
    <w:tmpl w:val="1998568E"/>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8AB287D"/>
    <w:multiLevelType w:val="hybridMultilevel"/>
    <w:tmpl w:val="DB8C2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4855DB"/>
    <w:multiLevelType w:val="hybridMultilevel"/>
    <w:tmpl w:val="30A0B508"/>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6"/>
  </w:num>
  <w:num w:numId="3">
    <w:abstractNumId w:val="22"/>
  </w:num>
  <w:num w:numId="4">
    <w:abstractNumId w:val="3"/>
  </w:num>
  <w:num w:numId="5">
    <w:abstractNumId w:val="1"/>
  </w:num>
  <w:num w:numId="6">
    <w:abstractNumId w:val="20"/>
  </w:num>
  <w:num w:numId="7">
    <w:abstractNumId w:val="16"/>
  </w:num>
  <w:num w:numId="8">
    <w:abstractNumId w:val="18"/>
  </w:num>
  <w:num w:numId="9">
    <w:abstractNumId w:val="4"/>
  </w:num>
  <w:num w:numId="10">
    <w:abstractNumId w:val="13"/>
  </w:num>
  <w:num w:numId="11">
    <w:abstractNumId w:val="23"/>
  </w:num>
  <w:num w:numId="12">
    <w:abstractNumId w:val="10"/>
  </w:num>
  <w:num w:numId="13">
    <w:abstractNumId w:val="14"/>
  </w:num>
  <w:num w:numId="14">
    <w:abstractNumId w:val="9"/>
  </w:num>
  <w:num w:numId="15">
    <w:abstractNumId w:val="19"/>
  </w:num>
  <w:num w:numId="16">
    <w:abstractNumId w:val="17"/>
  </w:num>
  <w:num w:numId="17">
    <w:abstractNumId w:val="21"/>
  </w:num>
  <w:num w:numId="18">
    <w:abstractNumId w:val="15"/>
  </w:num>
  <w:num w:numId="19">
    <w:abstractNumId w:val="2"/>
  </w:num>
  <w:num w:numId="20">
    <w:abstractNumId w:val="8"/>
  </w:num>
  <w:num w:numId="21">
    <w:abstractNumId w:val="0"/>
  </w:num>
  <w:num w:numId="22">
    <w:abstractNumId w:val="11"/>
  </w:num>
  <w:num w:numId="23">
    <w:abstractNumId w:val="7"/>
  </w:num>
  <w:num w:numId="24">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2FD"/>
    <w:rsid w:val="00000931"/>
    <w:rsid w:val="000012E6"/>
    <w:rsid w:val="00001585"/>
    <w:rsid w:val="000017D0"/>
    <w:rsid w:val="000019EF"/>
    <w:rsid w:val="00002D80"/>
    <w:rsid w:val="000032EA"/>
    <w:rsid w:val="000038A8"/>
    <w:rsid w:val="00003D12"/>
    <w:rsid w:val="00003F57"/>
    <w:rsid w:val="00005016"/>
    <w:rsid w:val="00005AAD"/>
    <w:rsid w:val="0000612E"/>
    <w:rsid w:val="0000683D"/>
    <w:rsid w:val="00006D3E"/>
    <w:rsid w:val="00006EE7"/>
    <w:rsid w:val="00007F3E"/>
    <w:rsid w:val="00011083"/>
    <w:rsid w:val="000119C0"/>
    <w:rsid w:val="00012A2A"/>
    <w:rsid w:val="00012CDE"/>
    <w:rsid w:val="00012E0D"/>
    <w:rsid w:val="0001318F"/>
    <w:rsid w:val="00016452"/>
    <w:rsid w:val="0001651D"/>
    <w:rsid w:val="00016873"/>
    <w:rsid w:val="000169CB"/>
    <w:rsid w:val="00016BA0"/>
    <w:rsid w:val="00020A2B"/>
    <w:rsid w:val="00020FFC"/>
    <w:rsid w:val="00021E7C"/>
    <w:rsid w:val="00022200"/>
    <w:rsid w:val="00022750"/>
    <w:rsid w:val="00022F79"/>
    <w:rsid w:val="00023420"/>
    <w:rsid w:val="00023F41"/>
    <w:rsid w:val="00024555"/>
    <w:rsid w:val="00024DA3"/>
    <w:rsid w:val="000253F5"/>
    <w:rsid w:val="000278FA"/>
    <w:rsid w:val="00030F6A"/>
    <w:rsid w:val="00031689"/>
    <w:rsid w:val="000326AA"/>
    <w:rsid w:val="000329BE"/>
    <w:rsid w:val="00032E33"/>
    <w:rsid w:val="00033224"/>
    <w:rsid w:val="000337B8"/>
    <w:rsid w:val="0003397D"/>
    <w:rsid w:val="000346FC"/>
    <w:rsid w:val="00034D1A"/>
    <w:rsid w:val="000357B0"/>
    <w:rsid w:val="000359E5"/>
    <w:rsid w:val="00036334"/>
    <w:rsid w:val="00036490"/>
    <w:rsid w:val="000365EA"/>
    <w:rsid w:val="00036878"/>
    <w:rsid w:val="00040D36"/>
    <w:rsid w:val="00041216"/>
    <w:rsid w:val="0004126F"/>
    <w:rsid w:val="0004145C"/>
    <w:rsid w:val="00041732"/>
    <w:rsid w:val="00041CE6"/>
    <w:rsid w:val="0004250C"/>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0CBC"/>
    <w:rsid w:val="00051646"/>
    <w:rsid w:val="00051D7C"/>
    <w:rsid w:val="0005285C"/>
    <w:rsid w:val="00052EEB"/>
    <w:rsid w:val="000534C1"/>
    <w:rsid w:val="000539ED"/>
    <w:rsid w:val="00054A64"/>
    <w:rsid w:val="0005692B"/>
    <w:rsid w:val="000572DA"/>
    <w:rsid w:val="00057323"/>
    <w:rsid w:val="00057D66"/>
    <w:rsid w:val="0006168A"/>
    <w:rsid w:val="000622DA"/>
    <w:rsid w:val="00062329"/>
    <w:rsid w:val="00062576"/>
    <w:rsid w:val="000629D3"/>
    <w:rsid w:val="00062A74"/>
    <w:rsid w:val="00062E33"/>
    <w:rsid w:val="00062FF8"/>
    <w:rsid w:val="00064217"/>
    <w:rsid w:val="00064909"/>
    <w:rsid w:val="00064A6F"/>
    <w:rsid w:val="00065047"/>
    <w:rsid w:val="0006597D"/>
    <w:rsid w:val="0006599A"/>
    <w:rsid w:val="00067C77"/>
    <w:rsid w:val="00067EA6"/>
    <w:rsid w:val="00070485"/>
    <w:rsid w:val="00070D0C"/>
    <w:rsid w:val="00070DF5"/>
    <w:rsid w:val="00071239"/>
    <w:rsid w:val="000714A7"/>
    <w:rsid w:val="00071BE8"/>
    <w:rsid w:val="0007265D"/>
    <w:rsid w:val="00072E10"/>
    <w:rsid w:val="00072E66"/>
    <w:rsid w:val="000732DE"/>
    <w:rsid w:val="00073955"/>
    <w:rsid w:val="0007511F"/>
    <w:rsid w:val="0007518E"/>
    <w:rsid w:val="00075853"/>
    <w:rsid w:val="00075992"/>
    <w:rsid w:val="0007623A"/>
    <w:rsid w:val="0007708D"/>
    <w:rsid w:val="000805E7"/>
    <w:rsid w:val="00082368"/>
    <w:rsid w:val="000826F7"/>
    <w:rsid w:val="00082919"/>
    <w:rsid w:val="000835E1"/>
    <w:rsid w:val="00084453"/>
    <w:rsid w:val="00085008"/>
    <w:rsid w:val="00085D3C"/>
    <w:rsid w:val="000864E9"/>
    <w:rsid w:val="00087522"/>
    <w:rsid w:val="00087602"/>
    <w:rsid w:val="0008772F"/>
    <w:rsid w:val="00087A60"/>
    <w:rsid w:val="000906E6"/>
    <w:rsid w:val="0009083B"/>
    <w:rsid w:val="00090D20"/>
    <w:rsid w:val="0009142E"/>
    <w:rsid w:val="0009263F"/>
    <w:rsid w:val="000933C8"/>
    <w:rsid w:val="00093E30"/>
    <w:rsid w:val="00093E5B"/>
    <w:rsid w:val="0009501F"/>
    <w:rsid w:val="00095A55"/>
    <w:rsid w:val="00096434"/>
    <w:rsid w:val="0009681B"/>
    <w:rsid w:val="00096BF8"/>
    <w:rsid w:val="00096F7C"/>
    <w:rsid w:val="00097131"/>
    <w:rsid w:val="000A0CF0"/>
    <w:rsid w:val="000A1744"/>
    <w:rsid w:val="000A225A"/>
    <w:rsid w:val="000A23F7"/>
    <w:rsid w:val="000A2DCB"/>
    <w:rsid w:val="000A3E8E"/>
    <w:rsid w:val="000A5F53"/>
    <w:rsid w:val="000A609E"/>
    <w:rsid w:val="000A6F38"/>
    <w:rsid w:val="000A798F"/>
    <w:rsid w:val="000B1157"/>
    <w:rsid w:val="000B243F"/>
    <w:rsid w:val="000B2A96"/>
    <w:rsid w:val="000B2FC0"/>
    <w:rsid w:val="000B3041"/>
    <w:rsid w:val="000B3164"/>
    <w:rsid w:val="000B326F"/>
    <w:rsid w:val="000B391E"/>
    <w:rsid w:val="000B3CD8"/>
    <w:rsid w:val="000B4061"/>
    <w:rsid w:val="000B43C6"/>
    <w:rsid w:val="000B4E46"/>
    <w:rsid w:val="000B6124"/>
    <w:rsid w:val="000B7120"/>
    <w:rsid w:val="000B7758"/>
    <w:rsid w:val="000C07A6"/>
    <w:rsid w:val="000C1440"/>
    <w:rsid w:val="000C1AA6"/>
    <w:rsid w:val="000C2176"/>
    <w:rsid w:val="000C25B8"/>
    <w:rsid w:val="000C27D7"/>
    <w:rsid w:val="000C292D"/>
    <w:rsid w:val="000C2EA1"/>
    <w:rsid w:val="000C3C80"/>
    <w:rsid w:val="000C3DCF"/>
    <w:rsid w:val="000C3E78"/>
    <w:rsid w:val="000C401C"/>
    <w:rsid w:val="000C4599"/>
    <w:rsid w:val="000C4AD8"/>
    <w:rsid w:val="000C51AF"/>
    <w:rsid w:val="000C57BB"/>
    <w:rsid w:val="000D0190"/>
    <w:rsid w:val="000D09DE"/>
    <w:rsid w:val="000D21F4"/>
    <w:rsid w:val="000D2475"/>
    <w:rsid w:val="000D2901"/>
    <w:rsid w:val="000D3F6B"/>
    <w:rsid w:val="000D496A"/>
    <w:rsid w:val="000D4E73"/>
    <w:rsid w:val="000D51CA"/>
    <w:rsid w:val="000E1038"/>
    <w:rsid w:val="000E1793"/>
    <w:rsid w:val="000E19C7"/>
    <w:rsid w:val="000E1DC7"/>
    <w:rsid w:val="000E201D"/>
    <w:rsid w:val="000E2852"/>
    <w:rsid w:val="000E2F8D"/>
    <w:rsid w:val="000E33A7"/>
    <w:rsid w:val="000E353B"/>
    <w:rsid w:val="000E3890"/>
    <w:rsid w:val="000E4053"/>
    <w:rsid w:val="000E507D"/>
    <w:rsid w:val="000E526E"/>
    <w:rsid w:val="000E5A96"/>
    <w:rsid w:val="000E5B14"/>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2BED"/>
    <w:rsid w:val="000F3666"/>
    <w:rsid w:val="000F39EC"/>
    <w:rsid w:val="000F50EF"/>
    <w:rsid w:val="000F5653"/>
    <w:rsid w:val="000F64CC"/>
    <w:rsid w:val="000F70F2"/>
    <w:rsid w:val="000F7E0E"/>
    <w:rsid w:val="001001EC"/>
    <w:rsid w:val="00100473"/>
    <w:rsid w:val="00100523"/>
    <w:rsid w:val="00102205"/>
    <w:rsid w:val="001032FE"/>
    <w:rsid w:val="0010380E"/>
    <w:rsid w:val="001048F9"/>
    <w:rsid w:val="00104979"/>
    <w:rsid w:val="00104DF9"/>
    <w:rsid w:val="00104E1B"/>
    <w:rsid w:val="0010535D"/>
    <w:rsid w:val="00105617"/>
    <w:rsid w:val="00106374"/>
    <w:rsid w:val="001065D9"/>
    <w:rsid w:val="001072FD"/>
    <w:rsid w:val="00110001"/>
    <w:rsid w:val="0011042F"/>
    <w:rsid w:val="001109F1"/>
    <w:rsid w:val="00110AE2"/>
    <w:rsid w:val="001111C1"/>
    <w:rsid w:val="001112DC"/>
    <w:rsid w:val="00111B95"/>
    <w:rsid w:val="00111CC2"/>
    <w:rsid w:val="00112CE7"/>
    <w:rsid w:val="00113A0A"/>
    <w:rsid w:val="001141D7"/>
    <w:rsid w:val="0011498E"/>
    <w:rsid w:val="00114F00"/>
    <w:rsid w:val="00115DDB"/>
    <w:rsid w:val="0011605B"/>
    <w:rsid w:val="0011668A"/>
    <w:rsid w:val="00116B24"/>
    <w:rsid w:val="0011716F"/>
    <w:rsid w:val="00117C6C"/>
    <w:rsid w:val="00120C55"/>
    <w:rsid w:val="00121AB8"/>
    <w:rsid w:val="00121BCC"/>
    <w:rsid w:val="00121C06"/>
    <w:rsid w:val="00122046"/>
    <w:rsid w:val="00122120"/>
    <w:rsid w:val="00122919"/>
    <w:rsid w:val="001236A3"/>
    <w:rsid w:val="001238B2"/>
    <w:rsid w:val="00123AC6"/>
    <w:rsid w:val="00124086"/>
    <w:rsid w:val="00125AAD"/>
    <w:rsid w:val="001268ED"/>
    <w:rsid w:val="00126B33"/>
    <w:rsid w:val="00126FFA"/>
    <w:rsid w:val="00127404"/>
    <w:rsid w:val="0012751C"/>
    <w:rsid w:val="00127F74"/>
    <w:rsid w:val="001301C6"/>
    <w:rsid w:val="001311C2"/>
    <w:rsid w:val="0013249A"/>
    <w:rsid w:val="00134549"/>
    <w:rsid w:val="001346AA"/>
    <w:rsid w:val="00134A06"/>
    <w:rsid w:val="00134BAA"/>
    <w:rsid w:val="001353FB"/>
    <w:rsid w:val="00136050"/>
    <w:rsid w:val="0013678C"/>
    <w:rsid w:val="00137B7B"/>
    <w:rsid w:val="00140944"/>
    <w:rsid w:val="001409CF"/>
    <w:rsid w:val="00142148"/>
    <w:rsid w:val="0014240F"/>
    <w:rsid w:val="0014263B"/>
    <w:rsid w:val="00142E9C"/>
    <w:rsid w:val="00143056"/>
    <w:rsid w:val="00143174"/>
    <w:rsid w:val="0014355A"/>
    <w:rsid w:val="00143737"/>
    <w:rsid w:val="00144239"/>
    <w:rsid w:val="00144944"/>
    <w:rsid w:val="00144A33"/>
    <w:rsid w:val="00144F80"/>
    <w:rsid w:val="00146A0D"/>
    <w:rsid w:val="00146B5D"/>
    <w:rsid w:val="001470EE"/>
    <w:rsid w:val="00147A43"/>
    <w:rsid w:val="00147C25"/>
    <w:rsid w:val="00147DDE"/>
    <w:rsid w:val="00150E2D"/>
    <w:rsid w:val="00150F94"/>
    <w:rsid w:val="0015160B"/>
    <w:rsid w:val="00151E16"/>
    <w:rsid w:val="00152DFD"/>
    <w:rsid w:val="0015353E"/>
    <w:rsid w:val="00153BDE"/>
    <w:rsid w:val="001544E0"/>
    <w:rsid w:val="00154C37"/>
    <w:rsid w:val="00154D32"/>
    <w:rsid w:val="00155A53"/>
    <w:rsid w:val="00155D99"/>
    <w:rsid w:val="00156520"/>
    <w:rsid w:val="00156E66"/>
    <w:rsid w:val="001571D4"/>
    <w:rsid w:val="00157D88"/>
    <w:rsid w:val="00160223"/>
    <w:rsid w:val="00162F8C"/>
    <w:rsid w:val="00163402"/>
    <w:rsid w:val="00163FF3"/>
    <w:rsid w:val="00164EE9"/>
    <w:rsid w:val="001654EB"/>
    <w:rsid w:val="0016595A"/>
    <w:rsid w:val="00165CB7"/>
    <w:rsid w:val="00166439"/>
    <w:rsid w:val="0016658C"/>
    <w:rsid w:val="00166972"/>
    <w:rsid w:val="00167B21"/>
    <w:rsid w:val="00167F1B"/>
    <w:rsid w:val="00170116"/>
    <w:rsid w:val="00170284"/>
    <w:rsid w:val="0017170D"/>
    <w:rsid w:val="00171EC5"/>
    <w:rsid w:val="00172244"/>
    <w:rsid w:val="001722E4"/>
    <w:rsid w:val="0017255A"/>
    <w:rsid w:val="00172744"/>
    <w:rsid w:val="00172EF5"/>
    <w:rsid w:val="00173053"/>
    <w:rsid w:val="00173493"/>
    <w:rsid w:val="00175B8B"/>
    <w:rsid w:val="001761C1"/>
    <w:rsid w:val="00176D02"/>
    <w:rsid w:val="00177447"/>
    <w:rsid w:val="001777CF"/>
    <w:rsid w:val="0018007B"/>
    <w:rsid w:val="001804A7"/>
    <w:rsid w:val="00181456"/>
    <w:rsid w:val="001816F0"/>
    <w:rsid w:val="00181907"/>
    <w:rsid w:val="00182487"/>
    <w:rsid w:val="00183EEE"/>
    <w:rsid w:val="00184B66"/>
    <w:rsid w:val="00184F33"/>
    <w:rsid w:val="00185414"/>
    <w:rsid w:val="00185853"/>
    <w:rsid w:val="0018696D"/>
    <w:rsid w:val="001879A9"/>
    <w:rsid w:val="001905A6"/>
    <w:rsid w:val="0019099F"/>
    <w:rsid w:val="00190F8E"/>
    <w:rsid w:val="001911ED"/>
    <w:rsid w:val="00192A46"/>
    <w:rsid w:val="00192D27"/>
    <w:rsid w:val="00193104"/>
    <w:rsid w:val="001943B0"/>
    <w:rsid w:val="001956E8"/>
    <w:rsid w:val="00195B9E"/>
    <w:rsid w:val="00196546"/>
    <w:rsid w:val="001A026C"/>
    <w:rsid w:val="001A0537"/>
    <w:rsid w:val="001A0E48"/>
    <w:rsid w:val="001A0EDA"/>
    <w:rsid w:val="001A0FA7"/>
    <w:rsid w:val="001A1007"/>
    <w:rsid w:val="001A23D2"/>
    <w:rsid w:val="001A269E"/>
    <w:rsid w:val="001A3965"/>
    <w:rsid w:val="001A436B"/>
    <w:rsid w:val="001A4F26"/>
    <w:rsid w:val="001A62AE"/>
    <w:rsid w:val="001A6521"/>
    <w:rsid w:val="001A6C55"/>
    <w:rsid w:val="001A7019"/>
    <w:rsid w:val="001A70CB"/>
    <w:rsid w:val="001A7895"/>
    <w:rsid w:val="001B2199"/>
    <w:rsid w:val="001B339D"/>
    <w:rsid w:val="001B661C"/>
    <w:rsid w:val="001B6691"/>
    <w:rsid w:val="001B7AB8"/>
    <w:rsid w:val="001B7F30"/>
    <w:rsid w:val="001C10A4"/>
    <w:rsid w:val="001C1598"/>
    <w:rsid w:val="001C23C1"/>
    <w:rsid w:val="001C2A5B"/>
    <w:rsid w:val="001C2BF2"/>
    <w:rsid w:val="001C2F51"/>
    <w:rsid w:val="001C3538"/>
    <w:rsid w:val="001C3631"/>
    <w:rsid w:val="001C3B08"/>
    <w:rsid w:val="001C3CB6"/>
    <w:rsid w:val="001C3F57"/>
    <w:rsid w:val="001C4D20"/>
    <w:rsid w:val="001C5164"/>
    <w:rsid w:val="001C6B0C"/>
    <w:rsid w:val="001C763E"/>
    <w:rsid w:val="001C767D"/>
    <w:rsid w:val="001C7784"/>
    <w:rsid w:val="001D0A3B"/>
    <w:rsid w:val="001D1C10"/>
    <w:rsid w:val="001D273F"/>
    <w:rsid w:val="001D3758"/>
    <w:rsid w:val="001D51EC"/>
    <w:rsid w:val="001D602F"/>
    <w:rsid w:val="001D67DE"/>
    <w:rsid w:val="001D6B56"/>
    <w:rsid w:val="001E0D31"/>
    <w:rsid w:val="001E1BD7"/>
    <w:rsid w:val="001E3991"/>
    <w:rsid w:val="001E3D80"/>
    <w:rsid w:val="001E438D"/>
    <w:rsid w:val="001E4405"/>
    <w:rsid w:val="001E50F2"/>
    <w:rsid w:val="001E5290"/>
    <w:rsid w:val="001E541E"/>
    <w:rsid w:val="001E597F"/>
    <w:rsid w:val="001E5BD8"/>
    <w:rsid w:val="001E60E9"/>
    <w:rsid w:val="001E6212"/>
    <w:rsid w:val="001E728B"/>
    <w:rsid w:val="001F1445"/>
    <w:rsid w:val="001F14E8"/>
    <w:rsid w:val="001F1515"/>
    <w:rsid w:val="001F257B"/>
    <w:rsid w:val="001F2F76"/>
    <w:rsid w:val="001F327C"/>
    <w:rsid w:val="001F35CA"/>
    <w:rsid w:val="001F38EF"/>
    <w:rsid w:val="001F570C"/>
    <w:rsid w:val="001F5772"/>
    <w:rsid w:val="001F5F36"/>
    <w:rsid w:val="001F6253"/>
    <w:rsid w:val="001F647D"/>
    <w:rsid w:val="001F6639"/>
    <w:rsid w:val="001F75FA"/>
    <w:rsid w:val="001F768E"/>
    <w:rsid w:val="001F7883"/>
    <w:rsid w:val="001F79D7"/>
    <w:rsid w:val="00200BF4"/>
    <w:rsid w:val="002015DB"/>
    <w:rsid w:val="0020181B"/>
    <w:rsid w:val="00201A36"/>
    <w:rsid w:val="00201EE4"/>
    <w:rsid w:val="00202588"/>
    <w:rsid w:val="00203A32"/>
    <w:rsid w:val="002048BD"/>
    <w:rsid w:val="00205A8A"/>
    <w:rsid w:val="00205AD1"/>
    <w:rsid w:val="00206699"/>
    <w:rsid w:val="00207358"/>
    <w:rsid w:val="00210957"/>
    <w:rsid w:val="00210D00"/>
    <w:rsid w:val="002110AF"/>
    <w:rsid w:val="002126B8"/>
    <w:rsid w:val="00212919"/>
    <w:rsid w:val="002129B6"/>
    <w:rsid w:val="00215402"/>
    <w:rsid w:val="00215568"/>
    <w:rsid w:val="002158E7"/>
    <w:rsid w:val="00215ED0"/>
    <w:rsid w:val="00216AD6"/>
    <w:rsid w:val="00216B99"/>
    <w:rsid w:val="00217189"/>
    <w:rsid w:val="0021732F"/>
    <w:rsid w:val="00217E7E"/>
    <w:rsid w:val="00217FEC"/>
    <w:rsid w:val="00220343"/>
    <w:rsid w:val="00221ECA"/>
    <w:rsid w:val="00221EFF"/>
    <w:rsid w:val="0022329B"/>
    <w:rsid w:val="002232BC"/>
    <w:rsid w:val="00223801"/>
    <w:rsid w:val="00224221"/>
    <w:rsid w:val="0022428B"/>
    <w:rsid w:val="002246BC"/>
    <w:rsid w:val="002249C7"/>
    <w:rsid w:val="00224DA2"/>
    <w:rsid w:val="0022608A"/>
    <w:rsid w:val="002260A7"/>
    <w:rsid w:val="00226B64"/>
    <w:rsid w:val="00226C13"/>
    <w:rsid w:val="0022712F"/>
    <w:rsid w:val="0022725F"/>
    <w:rsid w:val="00227411"/>
    <w:rsid w:val="00231062"/>
    <w:rsid w:val="00231159"/>
    <w:rsid w:val="0023115A"/>
    <w:rsid w:val="00233537"/>
    <w:rsid w:val="00233943"/>
    <w:rsid w:val="002340F6"/>
    <w:rsid w:val="00234F90"/>
    <w:rsid w:val="00235486"/>
    <w:rsid w:val="002354EF"/>
    <w:rsid w:val="0023705A"/>
    <w:rsid w:val="0023739B"/>
    <w:rsid w:val="00237626"/>
    <w:rsid w:val="0024102A"/>
    <w:rsid w:val="00241AF2"/>
    <w:rsid w:val="002421B6"/>
    <w:rsid w:val="00242397"/>
    <w:rsid w:val="002426C8"/>
    <w:rsid w:val="00242AE9"/>
    <w:rsid w:val="00242C0A"/>
    <w:rsid w:val="00243022"/>
    <w:rsid w:val="00243792"/>
    <w:rsid w:val="00243D81"/>
    <w:rsid w:val="00243DA3"/>
    <w:rsid w:val="00243EF7"/>
    <w:rsid w:val="0024458D"/>
    <w:rsid w:val="00244ADA"/>
    <w:rsid w:val="00244AE4"/>
    <w:rsid w:val="00244FC1"/>
    <w:rsid w:val="0024558A"/>
    <w:rsid w:val="00245AC2"/>
    <w:rsid w:val="00245B05"/>
    <w:rsid w:val="00245D1B"/>
    <w:rsid w:val="00245F8D"/>
    <w:rsid w:val="002463C5"/>
    <w:rsid w:val="002466E4"/>
    <w:rsid w:val="00246FBA"/>
    <w:rsid w:val="00247049"/>
    <w:rsid w:val="002475CE"/>
    <w:rsid w:val="00247B7F"/>
    <w:rsid w:val="00247BD1"/>
    <w:rsid w:val="00247EB1"/>
    <w:rsid w:val="00250130"/>
    <w:rsid w:val="00250262"/>
    <w:rsid w:val="002503DC"/>
    <w:rsid w:val="0025048D"/>
    <w:rsid w:val="00250538"/>
    <w:rsid w:val="00250544"/>
    <w:rsid w:val="00250565"/>
    <w:rsid w:val="002517C7"/>
    <w:rsid w:val="002526A4"/>
    <w:rsid w:val="00252713"/>
    <w:rsid w:val="00253349"/>
    <w:rsid w:val="00254946"/>
    <w:rsid w:val="00255035"/>
    <w:rsid w:val="0025579A"/>
    <w:rsid w:val="00255C77"/>
    <w:rsid w:val="00257730"/>
    <w:rsid w:val="0025787C"/>
    <w:rsid w:val="00257B9F"/>
    <w:rsid w:val="00260373"/>
    <w:rsid w:val="0026055A"/>
    <w:rsid w:val="00260CFC"/>
    <w:rsid w:val="0026162C"/>
    <w:rsid w:val="002618BE"/>
    <w:rsid w:val="00263287"/>
    <w:rsid w:val="002637E7"/>
    <w:rsid w:val="002638FD"/>
    <w:rsid w:val="002643EB"/>
    <w:rsid w:val="0026652B"/>
    <w:rsid w:val="00266A0A"/>
    <w:rsid w:val="002676D7"/>
    <w:rsid w:val="00267C91"/>
    <w:rsid w:val="00267E60"/>
    <w:rsid w:val="00270410"/>
    <w:rsid w:val="0027067C"/>
    <w:rsid w:val="00273C6A"/>
    <w:rsid w:val="002746DE"/>
    <w:rsid w:val="00274C4B"/>
    <w:rsid w:val="00274E46"/>
    <w:rsid w:val="00275DA4"/>
    <w:rsid w:val="0027671F"/>
    <w:rsid w:val="0027700E"/>
    <w:rsid w:val="00281458"/>
    <w:rsid w:val="002814EE"/>
    <w:rsid w:val="002817D8"/>
    <w:rsid w:val="00281E9E"/>
    <w:rsid w:val="00283C55"/>
    <w:rsid w:val="00284600"/>
    <w:rsid w:val="0028467C"/>
    <w:rsid w:val="00284FE5"/>
    <w:rsid w:val="0028539F"/>
    <w:rsid w:val="002854CF"/>
    <w:rsid w:val="0028727D"/>
    <w:rsid w:val="00290080"/>
    <w:rsid w:val="0029195F"/>
    <w:rsid w:val="00291C07"/>
    <w:rsid w:val="00291C0E"/>
    <w:rsid w:val="002924B7"/>
    <w:rsid w:val="00292FE9"/>
    <w:rsid w:val="00293994"/>
    <w:rsid w:val="00293ACF"/>
    <w:rsid w:val="002945D4"/>
    <w:rsid w:val="00295668"/>
    <w:rsid w:val="00296FD9"/>
    <w:rsid w:val="002A08A6"/>
    <w:rsid w:val="002A0C2D"/>
    <w:rsid w:val="002A0C31"/>
    <w:rsid w:val="002A160B"/>
    <w:rsid w:val="002A3861"/>
    <w:rsid w:val="002A3D83"/>
    <w:rsid w:val="002A40B1"/>
    <w:rsid w:val="002A472E"/>
    <w:rsid w:val="002A47A3"/>
    <w:rsid w:val="002A4F73"/>
    <w:rsid w:val="002A55F3"/>
    <w:rsid w:val="002A5B3B"/>
    <w:rsid w:val="002A6D1B"/>
    <w:rsid w:val="002A6DFE"/>
    <w:rsid w:val="002A7085"/>
    <w:rsid w:val="002A7834"/>
    <w:rsid w:val="002B174C"/>
    <w:rsid w:val="002B17A7"/>
    <w:rsid w:val="002B1D9A"/>
    <w:rsid w:val="002B1DE0"/>
    <w:rsid w:val="002B1FBF"/>
    <w:rsid w:val="002B20B8"/>
    <w:rsid w:val="002B26C9"/>
    <w:rsid w:val="002B3305"/>
    <w:rsid w:val="002B38E7"/>
    <w:rsid w:val="002B4B86"/>
    <w:rsid w:val="002B50C1"/>
    <w:rsid w:val="002B51FC"/>
    <w:rsid w:val="002B655B"/>
    <w:rsid w:val="002B6907"/>
    <w:rsid w:val="002C01E2"/>
    <w:rsid w:val="002C14D5"/>
    <w:rsid w:val="002C1955"/>
    <w:rsid w:val="002C1C54"/>
    <w:rsid w:val="002C2141"/>
    <w:rsid w:val="002C2160"/>
    <w:rsid w:val="002C2C43"/>
    <w:rsid w:val="002C3B94"/>
    <w:rsid w:val="002C51E2"/>
    <w:rsid w:val="002C522B"/>
    <w:rsid w:val="002C5256"/>
    <w:rsid w:val="002C531E"/>
    <w:rsid w:val="002C5932"/>
    <w:rsid w:val="002C63D8"/>
    <w:rsid w:val="002C6774"/>
    <w:rsid w:val="002C6BFA"/>
    <w:rsid w:val="002C7980"/>
    <w:rsid w:val="002D04B2"/>
    <w:rsid w:val="002D1CAF"/>
    <w:rsid w:val="002D1F92"/>
    <w:rsid w:val="002D375C"/>
    <w:rsid w:val="002D3A2C"/>
    <w:rsid w:val="002D5101"/>
    <w:rsid w:val="002D568E"/>
    <w:rsid w:val="002D5D1C"/>
    <w:rsid w:val="002D641F"/>
    <w:rsid w:val="002D725B"/>
    <w:rsid w:val="002D72D9"/>
    <w:rsid w:val="002D7D4A"/>
    <w:rsid w:val="002E04F9"/>
    <w:rsid w:val="002E0567"/>
    <w:rsid w:val="002E0893"/>
    <w:rsid w:val="002E0A88"/>
    <w:rsid w:val="002E2805"/>
    <w:rsid w:val="002E383E"/>
    <w:rsid w:val="002E4B20"/>
    <w:rsid w:val="002E586D"/>
    <w:rsid w:val="002E6CBE"/>
    <w:rsid w:val="002F0754"/>
    <w:rsid w:val="002F0EAB"/>
    <w:rsid w:val="002F1A62"/>
    <w:rsid w:val="002F1C19"/>
    <w:rsid w:val="002F2228"/>
    <w:rsid w:val="002F4979"/>
    <w:rsid w:val="002F4C27"/>
    <w:rsid w:val="002F4ECE"/>
    <w:rsid w:val="002F50F9"/>
    <w:rsid w:val="002F59D6"/>
    <w:rsid w:val="002F5EEB"/>
    <w:rsid w:val="002F5F8E"/>
    <w:rsid w:val="002F61B6"/>
    <w:rsid w:val="002F638C"/>
    <w:rsid w:val="002F7CDE"/>
    <w:rsid w:val="00300D54"/>
    <w:rsid w:val="00301251"/>
    <w:rsid w:val="00301372"/>
    <w:rsid w:val="00301653"/>
    <w:rsid w:val="00301964"/>
    <w:rsid w:val="0030304B"/>
    <w:rsid w:val="003038B1"/>
    <w:rsid w:val="00303E2A"/>
    <w:rsid w:val="00303E49"/>
    <w:rsid w:val="00305D2D"/>
    <w:rsid w:val="00306771"/>
    <w:rsid w:val="00307019"/>
    <w:rsid w:val="00307046"/>
    <w:rsid w:val="00307B0C"/>
    <w:rsid w:val="00310D65"/>
    <w:rsid w:val="00311B8D"/>
    <w:rsid w:val="003126F8"/>
    <w:rsid w:val="003129A3"/>
    <w:rsid w:val="00313884"/>
    <w:rsid w:val="00313BC3"/>
    <w:rsid w:val="00313DAD"/>
    <w:rsid w:val="00314627"/>
    <w:rsid w:val="00314B6E"/>
    <w:rsid w:val="003150B8"/>
    <w:rsid w:val="00315B06"/>
    <w:rsid w:val="00315EF8"/>
    <w:rsid w:val="003170E1"/>
    <w:rsid w:val="00317C0B"/>
    <w:rsid w:val="00317ED7"/>
    <w:rsid w:val="00322762"/>
    <w:rsid w:val="00322C87"/>
    <w:rsid w:val="00323552"/>
    <w:rsid w:val="00323755"/>
    <w:rsid w:val="00323D61"/>
    <w:rsid w:val="00324436"/>
    <w:rsid w:val="0033080F"/>
    <w:rsid w:val="00330AA6"/>
    <w:rsid w:val="0033109A"/>
    <w:rsid w:val="00331500"/>
    <w:rsid w:val="00331503"/>
    <w:rsid w:val="003316B2"/>
    <w:rsid w:val="003321BB"/>
    <w:rsid w:val="00332E25"/>
    <w:rsid w:val="00334588"/>
    <w:rsid w:val="00334916"/>
    <w:rsid w:val="00334D2A"/>
    <w:rsid w:val="0033507D"/>
    <w:rsid w:val="00335528"/>
    <w:rsid w:val="0033593D"/>
    <w:rsid w:val="00337313"/>
    <w:rsid w:val="00337688"/>
    <w:rsid w:val="0033774B"/>
    <w:rsid w:val="00340B31"/>
    <w:rsid w:val="00340C9C"/>
    <w:rsid w:val="003412B3"/>
    <w:rsid w:val="0034167F"/>
    <w:rsid w:val="0034186D"/>
    <w:rsid w:val="0034187D"/>
    <w:rsid w:val="003429CE"/>
    <w:rsid w:val="0034380B"/>
    <w:rsid w:val="00343C61"/>
    <w:rsid w:val="00343F44"/>
    <w:rsid w:val="00344086"/>
    <w:rsid w:val="0034437E"/>
    <w:rsid w:val="00344B69"/>
    <w:rsid w:val="0034603B"/>
    <w:rsid w:val="003464AA"/>
    <w:rsid w:val="003466EA"/>
    <w:rsid w:val="00346FB4"/>
    <w:rsid w:val="00350196"/>
    <w:rsid w:val="0035047C"/>
    <w:rsid w:val="0035054D"/>
    <w:rsid w:val="003512BF"/>
    <w:rsid w:val="00351625"/>
    <w:rsid w:val="00351AB6"/>
    <w:rsid w:val="00352333"/>
    <w:rsid w:val="00352793"/>
    <w:rsid w:val="00352908"/>
    <w:rsid w:val="00353E59"/>
    <w:rsid w:val="00354D66"/>
    <w:rsid w:val="003570F2"/>
    <w:rsid w:val="0035775F"/>
    <w:rsid w:val="00357DF4"/>
    <w:rsid w:val="00357FDA"/>
    <w:rsid w:val="00360266"/>
    <w:rsid w:val="003605A9"/>
    <w:rsid w:val="003605C4"/>
    <w:rsid w:val="003606C5"/>
    <w:rsid w:val="00360902"/>
    <w:rsid w:val="003621A6"/>
    <w:rsid w:val="0036266A"/>
    <w:rsid w:val="00362894"/>
    <w:rsid w:val="003628F2"/>
    <w:rsid w:val="00362CE3"/>
    <w:rsid w:val="00362FDB"/>
    <w:rsid w:val="003648B8"/>
    <w:rsid w:val="00365001"/>
    <w:rsid w:val="003663F8"/>
    <w:rsid w:val="00367713"/>
    <w:rsid w:val="00370B67"/>
    <w:rsid w:val="00371139"/>
    <w:rsid w:val="00373293"/>
    <w:rsid w:val="00374315"/>
    <w:rsid w:val="003745C8"/>
    <w:rsid w:val="00375209"/>
    <w:rsid w:val="00375488"/>
    <w:rsid w:val="00376A5A"/>
    <w:rsid w:val="00377541"/>
    <w:rsid w:val="00380251"/>
    <w:rsid w:val="00381695"/>
    <w:rsid w:val="00383195"/>
    <w:rsid w:val="003832EA"/>
    <w:rsid w:val="003835BE"/>
    <w:rsid w:val="003838BF"/>
    <w:rsid w:val="00385CF3"/>
    <w:rsid w:val="00385D27"/>
    <w:rsid w:val="0038651D"/>
    <w:rsid w:val="0038795B"/>
    <w:rsid w:val="003879D8"/>
    <w:rsid w:val="00391A4A"/>
    <w:rsid w:val="003920DB"/>
    <w:rsid w:val="0039295B"/>
    <w:rsid w:val="00392DE4"/>
    <w:rsid w:val="00393C6B"/>
    <w:rsid w:val="00393D36"/>
    <w:rsid w:val="00393FD2"/>
    <w:rsid w:val="003945B9"/>
    <w:rsid w:val="00394DDA"/>
    <w:rsid w:val="0039665D"/>
    <w:rsid w:val="00396921"/>
    <w:rsid w:val="00396B5F"/>
    <w:rsid w:val="003973D4"/>
    <w:rsid w:val="00397D54"/>
    <w:rsid w:val="003A0266"/>
    <w:rsid w:val="003A07CC"/>
    <w:rsid w:val="003A0C58"/>
    <w:rsid w:val="003A1995"/>
    <w:rsid w:val="003A1B84"/>
    <w:rsid w:val="003A32FB"/>
    <w:rsid w:val="003A3A74"/>
    <w:rsid w:val="003A44BA"/>
    <w:rsid w:val="003A5978"/>
    <w:rsid w:val="003A62F2"/>
    <w:rsid w:val="003A648F"/>
    <w:rsid w:val="003A679B"/>
    <w:rsid w:val="003A742E"/>
    <w:rsid w:val="003A7FB7"/>
    <w:rsid w:val="003B11BF"/>
    <w:rsid w:val="003B2458"/>
    <w:rsid w:val="003B2745"/>
    <w:rsid w:val="003B30F0"/>
    <w:rsid w:val="003B3358"/>
    <w:rsid w:val="003B33B0"/>
    <w:rsid w:val="003B44BB"/>
    <w:rsid w:val="003B4AD3"/>
    <w:rsid w:val="003B4D9D"/>
    <w:rsid w:val="003B564B"/>
    <w:rsid w:val="003B5890"/>
    <w:rsid w:val="003B5B85"/>
    <w:rsid w:val="003B7306"/>
    <w:rsid w:val="003B7CD8"/>
    <w:rsid w:val="003B7F0A"/>
    <w:rsid w:val="003C0B18"/>
    <w:rsid w:val="003C0DB4"/>
    <w:rsid w:val="003C1937"/>
    <w:rsid w:val="003C24C5"/>
    <w:rsid w:val="003C2682"/>
    <w:rsid w:val="003C268A"/>
    <w:rsid w:val="003C2D3C"/>
    <w:rsid w:val="003C3BD4"/>
    <w:rsid w:val="003C3C18"/>
    <w:rsid w:val="003C4B6B"/>
    <w:rsid w:val="003C539B"/>
    <w:rsid w:val="003C573F"/>
    <w:rsid w:val="003C5DEE"/>
    <w:rsid w:val="003C6099"/>
    <w:rsid w:val="003C65A3"/>
    <w:rsid w:val="003C714F"/>
    <w:rsid w:val="003C7BB9"/>
    <w:rsid w:val="003D1714"/>
    <w:rsid w:val="003D2D46"/>
    <w:rsid w:val="003D2D8F"/>
    <w:rsid w:val="003D3F8C"/>
    <w:rsid w:val="003D490F"/>
    <w:rsid w:val="003D61D4"/>
    <w:rsid w:val="003D6285"/>
    <w:rsid w:val="003D7154"/>
    <w:rsid w:val="003D7AA1"/>
    <w:rsid w:val="003D7E0A"/>
    <w:rsid w:val="003E0723"/>
    <w:rsid w:val="003E1FD8"/>
    <w:rsid w:val="003E2725"/>
    <w:rsid w:val="003E40E1"/>
    <w:rsid w:val="003E4CBE"/>
    <w:rsid w:val="003E59C7"/>
    <w:rsid w:val="003E7B80"/>
    <w:rsid w:val="003F0098"/>
    <w:rsid w:val="003F03D8"/>
    <w:rsid w:val="003F058D"/>
    <w:rsid w:val="003F089D"/>
    <w:rsid w:val="003F08DE"/>
    <w:rsid w:val="003F171D"/>
    <w:rsid w:val="003F1D1B"/>
    <w:rsid w:val="003F2597"/>
    <w:rsid w:val="003F29E0"/>
    <w:rsid w:val="003F3277"/>
    <w:rsid w:val="003F3F90"/>
    <w:rsid w:val="003F5610"/>
    <w:rsid w:val="003F5E63"/>
    <w:rsid w:val="003F6451"/>
    <w:rsid w:val="003F655F"/>
    <w:rsid w:val="003F76C2"/>
    <w:rsid w:val="003F77B4"/>
    <w:rsid w:val="00400155"/>
    <w:rsid w:val="004004D5"/>
    <w:rsid w:val="004007F0"/>
    <w:rsid w:val="00401A10"/>
    <w:rsid w:val="00401BA3"/>
    <w:rsid w:val="00401CB9"/>
    <w:rsid w:val="00401F9F"/>
    <w:rsid w:val="0040288D"/>
    <w:rsid w:val="00403B72"/>
    <w:rsid w:val="004042EE"/>
    <w:rsid w:val="0040487A"/>
    <w:rsid w:val="004049B3"/>
    <w:rsid w:val="00404D69"/>
    <w:rsid w:val="004055BF"/>
    <w:rsid w:val="00405FAE"/>
    <w:rsid w:val="0040616C"/>
    <w:rsid w:val="004063E0"/>
    <w:rsid w:val="00406432"/>
    <w:rsid w:val="004066FF"/>
    <w:rsid w:val="00407A29"/>
    <w:rsid w:val="00407AC0"/>
    <w:rsid w:val="004105C9"/>
    <w:rsid w:val="00410B74"/>
    <w:rsid w:val="00411AAA"/>
    <w:rsid w:val="00412690"/>
    <w:rsid w:val="00412A66"/>
    <w:rsid w:val="00413F94"/>
    <w:rsid w:val="00414704"/>
    <w:rsid w:val="0041514C"/>
    <w:rsid w:val="00415177"/>
    <w:rsid w:val="0041526C"/>
    <w:rsid w:val="00415B36"/>
    <w:rsid w:val="0041674C"/>
    <w:rsid w:val="004172BE"/>
    <w:rsid w:val="00417D62"/>
    <w:rsid w:val="00420A32"/>
    <w:rsid w:val="00420BAB"/>
    <w:rsid w:val="00420C32"/>
    <w:rsid w:val="004211A2"/>
    <w:rsid w:val="004212EA"/>
    <w:rsid w:val="00421BE7"/>
    <w:rsid w:val="004225FF"/>
    <w:rsid w:val="004226EB"/>
    <w:rsid w:val="00422FE9"/>
    <w:rsid w:val="0042544F"/>
    <w:rsid w:val="00425683"/>
    <w:rsid w:val="004260B5"/>
    <w:rsid w:val="004265A6"/>
    <w:rsid w:val="00426FD8"/>
    <w:rsid w:val="00427497"/>
    <w:rsid w:val="004279BB"/>
    <w:rsid w:val="00430CB4"/>
    <w:rsid w:val="00430F9C"/>
    <w:rsid w:val="004313B2"/>
    <w:rsid w:val="0043160A"/>
    <w:rsid w:val="00431A13"/>
    <w:rsid w:val="00431D1E"/>
    <w:rsid w:val="00431FA5"/>
    <w:rsid w:val="004321CA"/>
    <w:rsid w:val="00432B12"/>
    <w:rsid w:val="00432F53"/>
    <w:rsid w:val="00432F85"/>
    <w:rsid w:val="00433216"/>
    <w:rsid w:val="00433725"/>
    <w:rsid w:val="0043390A"/>
    <w:rsid w:val="00433C84"/>
    <w:rsid w:val="00434412"/>
    <w:rsid w:val="00434BFB"/>
    <w:rsid w:val="00434F71"/>
    <w:rsid w:val="00435A69"/>
    <w:rsid w:val="00435C00"/>
    <w:rsid w:val="00436A60"/>
    <w:rsid w:val="004378DC"/>
    <w:rsid w:val="0044189E"/>
    <w:rsid w:val="004420F8"/>
    <w:rsid w:val="004420FC"/>
    <w:rsid w:val="004422DB"/>
    <w:rsid w:val="00442458"/>
    <w:rsid w:val="00442735"/>
    <w:rsid w:val="004434F2"/>
    <w:rsid w:val="00444AEC"/>
    <w:rsid w:val="004462CC"/>
    <w:rsid w:val="00446768"/>
    <w:rsid w:val="00447648"/>
    <w:rsid w:val="00450E12"/>
    <w:rsid w:val="0045136E"/>
    <w:rsid w:val="004517B3"/>
    <w:rsid w:val="004519C4"/>
    <w:rsid w:val="0045201E"/>
    <w:rsid w:val="00452AD1"/>
    <w:rsid w:val="00452B22"/>
    <w:rsid w:val="0045333B"/>
    <w:rsid w:val="00453CDE"/>
    <w:rsid w:val="00453D56"/>
    <w:rsid w:val="00453E6B"/>
    <w:rsid w:val="004544B6"/>
    <w:rsid w:val="00454FE2"/>
    <w:rsid w:val="004562E8"/>
    <w:rsid w:val="00457E77"/>
    <w:rsid w:val="0046071C"/>
    <w:rsid w:val="00461145"/>
    <w:rsid w:val="00461DA8"/>
    <w:rsid w:val="00462AC4"/>
    <w:rsid w:val="004634D0"/>
    <w:rsid w:val="00463786"/>
    <w:rsid w:val="00464305"/>
    <w:rsid w:val="004646F1"/>
    <w:rsid w:val="004648E9"/>
    <w:rsid w:val="00464ED6"/>
    <w:rsid w:val="00465299"/>
    <w:rsid w:val="004654A2"/>
    <w:rsid w:val="00465616"/>
    <w:rsid w:val="00465EDD"/>
    <w:rsid w:val="00467241"/>
    <w:rsid w:val="00467C5A"/>
    <w:rsid w:val="00470D57"/>
    <w:rsid w:val="00470E19"/>
    <w:rsid w:val="00471780"/>
    <w:rsid w:val="00471B61"/>
    <w:rsid w:val="00472072"/>
    <w:rsid w:val="004727FB"/>
    <w:rsid w:val="004751F1"/>
    <w:rsid w:val="00475E66"/>
    <w:rsid w:val="0047735D"/>
    <w:rsid w:val="0047794B"/>
    <w:rsid w:val="00481603"/>
    <w:rsid w:val="00481620"/>
    <w:rsid w:val="00481EDB"/>
    <w:rsid w:val="004823D7"/>
    <w:rsid w:val="0048262F"/>
    <w:rsid w:val="00482850"/>
    <w:rsid w:val="0048346D"/>
    <w:rsid w:val="004838E2"/>
    <w:rsid w:val="00483B56"/>
    <w:rsid w:val="00483EED"/>
    <w:rsid w:val="0048402F"/>
    <w:rsid w:val="00485D89"/>
    <w:rsid w:val="00486056"/>
    <w:rsid w:val="00487109"/>
    <w:rsid w:val="004874B3"/>
    <w:rsid w:val="00487B94"/>
    <w:rsid w:val="004910B7"/>
    <w:rsid w:val="00491A16"/>
    <w:rsid w:val="004921F9"/>
    <w:rsid w:val="00493D41"/>
    <w:rsid w:val="004945D6"/>
    <w:rsid w:val="0049464C"/>
    <w:rsid w:val="004947D8"/>
    <w:rsid w:val="00495200"/>
    <w:rsid w:val="004952B2"/>
    <w:rsid w:val="00495EC3"/>
    <w:rsid w:val="0049683F"/>
    <w:rsid w:val="0049743F"/>
    <w:rsid w:val="004974D7"/>
    <w:rsid w:val="00497EC3"/>
    <w:rsid w:val="004A0F2B"/>
    <w:rsid w:val="004A1F7A"/>
    <w:rsid w:val="004A1FFB"/>
    <w:rsid w:val="004A257C"/>
    <w:rsid w:val="004A4379"/>
    <w:rsid w:val="004A4CA7"/>
    <w:rsid w:val="004A599C"/>
    <w:rsid w:val="004A6F5A"/>
    <w:rsid w:val="004B030A"/>
    <w:rsid w:val="004B2CD1"/>
    <w:rsid w:val="004B3310"/>
    <w:rsid w:val="004B3AF2"/>
    <w:rsid w:val="004B44D9"/>
    <w:rsid w:val="004B4D4C"/>
    <w:rsid w:val="004B4DB8"/>
    <w:rsid w:val="004B4FBC"/>
    <w:rsid w:val="004B5308"/>
    <w:rsid w:val="004B5CD1"/>
    <w:rsid w:val="004B6A00"/>
    <w:rsid w:val="004B6FAC"/>
    <w:rsid w:val="004B7FF8"/>
    <w:rsid w:val="004C027B"/>
    <w:rsid w:val="004C02B3"/>
    <w:rsid w:val="004C132D"/>
    <w:rsid w:val="004C1698"/>
    <w:rsid w:val="004C2290"/>
    <w:rsid w:val="004C2622"/>
    <w:rsid w:val="004C2D7C"/>
    <w:rsid w:val="004C3029"/>
    <w:rsid w:val="004C37BB"/>
    <w:rsid w:val="004C3AC7"/>
    <w:rsid w:val="004C3B22"/>
    <w:rsid w:val="004C429B"/>
    <w:rsid w:val="004C4594"/>
    <w:rsid w:val="004C47E2"/>
    <w:rsid w:val="004C55AE"/>
    <w:rsid w:val="004C5A87"/>
    <w:rsid w:val="004C5AEB"/>
    <w:rsid w:val="004C6229"/>
    <w:rsid w:val="004C72FA"/>
    <w:rsid w:val="004C7CF2"/>
    <w:rsid w:val="004D0AA6"/>
    <w:rsid w:val="004D0E9A"/>
    <w:rsid w:val="004D1386"/>
    <w:rsid w:val="004D13BC"/>
    <w:rsid w:val="004D1498"/>
    <w:rsid w:val="004D2307"/>
    <w:rsid w:val="004D2643"/>
    <w:rsid w:val="004D38CD"/>
    <w:rsid w:val="004D3B11"/>
    <w:rsid w:val="004D47FA"/>
    <w:rsid w:val="004D5353"/>
    <w:rsid w:val="004D5DED"/>
    <w:rsid w:val="004D683B"/>
    <w:rsid w:val="004E0591"/>
    <w:rsid w:val="004E0607"/>
    <w:rsid w:val="004E0876"/>
    <w:rsid w:val="004E2429"/>
    <w:rsid w:val="004E246C"/>
    <w:rsid w:val="004E32D4"/>
    <w:rsid w:val="004E3849"/>
    <w:rsid w:val="004E4328"/>
    <w:rsid w:val="004E4BD9"/>
    <w:rsid w:val="004E4FDD"/>
    <w:rsid w:val="004E5DAD"/>
    <w:rsid w:val="004E6EE2"/>
    <w:rsid w:val="004E7F06"/>
    <w:rsid w:val="004F0F51"/>
    <w:rsid w:val="004F10EA"/>
    <w:rsid w:val="004F1183"/>
    <w:rsid w:val="004F1495"/>
    <w:rsid w:val="004F167E"/>
    <w:rsid w:val="004F2B3D"/>
    <w:rsid w:val="004F3957"/>
    <w:rsid w:val="004F454D"/>
    <w:rsid w:val="004F4F9D"/>
    <w:rsid w:val="004F7ADA"/>
    <w:rsid w:val="0050011B"/>
    <w:rsid w:val="00500C35"/>
    <w:rsid w:val="00501258"/>
    <w:rsid w:val="00502601"/>
    <w:rsid w:val="00503988"/>
    <w:rsid w:val="005043EA"/>
    <w:rsid w:val="005045AB"/>
    <w:rsid w:val="005045F0"/>
    <w:rsid w:val="00505778"/>
    <w:rsid w:val="00505DF2"/>
    <w:rsid w:val="005070D4"/>
    <w:rsid w:val="0050723C"/>
    <w:rsid w:val="005074FB"/>
    <w:rsid w:val="00510958"/>
    <w:rsid w:val="005110A0"/>
    <w:rsid w:val="00511180"/>
    <w:rsid w:val="005126C4"/>
    <w:rsid w:val="00513161"/>
    <w:rsid w:val="0051347A"/>
    <w:rsid w:val="00514B56"/>
    <w:rsid w:val="005150DC"/>
    <w:rsid w:val="00515D96"/>
    <w:rsid w:val="00516298"/>
    <w:rsid w:val="005175E2"/>
    <w:rsid w:val="0051764C"/>
    <w:rsid w:val="005179BB"/>
    <w:rsid w:val="005209D2"/>
    <w:rsid w:val="005209E5"/>
    <w:rsid w:val="005222E2"/>
    <w:rsid w:val="005233EA"/>
    <w:rsid w:val="00523B8D"/>
    <w:rsid w:val="00523E57"/>
    <w:rsid w:val="0052429A"/>
    <w:rsid w:val="005243F7"/>
    <w:rsid w:val="005246EF"/>
    <w:rsid w:val="00524BD5"/>
    <w:rsid w:val="00524CEE"/>
    <w:rsid w:val="00525133"/>
    <w:rsid w:val="00526198"/>
    <w:rsid w:val="00526AA9"/>
    <w:rsid w:val="00526BAB"/>
    <w:rsid w:val="00527299"/>
    <w:rsid w:val="00530EC3"/>
    <w:rsid w:val="005335CB"/>
    <w:rsid w:val="00533987"/>
    <w:rsid w:val="00533B5B"/>
    <w:rsid w:val="00534124"/>
    <w:rsid w:val="00535169"/>
    <w:rsid w:val="005351CA"/>
    <w:rsid w:val="00535F5C"/>
    <w:rsid w:val="0053720D"/>
    <w:rsid w:val="00540724"/>
    <w:rsid w:val="0054148A"/>
    <w:rsid w:val="00542C29"/>
    <w:rsid w:val="00542C48"/>
    <w:rsid w:val="00543032"/>
    <w:rsid w:val="0054369D"/>
    <w:rsid w:val="00543732"/>
    <w:rsid w:val="00543E46"/>
    <w:rsid w:val="005446C1"/>
    <w:rsid w:val="00545287"/>
    <w:rsid w:val="005455E1"/>
    <w:rsid w:val="00545CAD"/>
    <w:rsid w:val="00546210"/>
    <w:rsid w:val="005479C2"/>
    <w:rsid w:val="005503D4"/>
    <w:rsid w:val="0055043E"/>
    <w:rsid w:val="005507D7"/>
    <w:rsid w:val="00550AC4"/>
    <w:rsid w:val="0055186A"/>
    <w:rsid w:val="00551E02"/>
    <w:rsid w:val="00552168"/>
    <w:rsid w:val="00552DCC"/>
    <w:rsid w:val="00553D51"/>
    <w:rsid w:val="00553ECA"/>
    <w:rsid w:val="005544F7"/>
    <w:rsid w:val="00554A22"/>
    <w:rsid w:val="00555562"/>
    <w:rsid w:val="005557A6"/>
    <w:rsid w:val="00555CBB"/>
    <w:rsid w:val="00555D97"/>
    <w:rsid w:val="0055641C"/>
    <w:rsid w:val="00556EF4"/>
    <w:rsid w:val="0056188C"/>
    <w:rsid w:val="00563792"/>
    <w:rsid w:val="00563866"/>
    <w:rsid w:val="00563B7F"/>
    <w:rsid w:val="00563CB0"/>
    <w:rsid w:val="00566022"/>
    <w:rsid w:val="0056618E"/>
    <w:rsid w:val="00566ED3"/>
    <w:rsid w:val="00567938"/>
    <w:rsid w:val="00567D8C"/>
    <w:rsid w:val="00567DF9"/>
    <w:rsid w:val="00570191"/>
    <w:rsid w:val="00570276"/>
    <w:rsid w:val="00570C54"/>
    <w:rsid w:val="00572CDD"/>
    <w:rsid w:val="00572F70"/>
    <w:rsid w:val="005742AD"/>
    <w:rsid w:val="005764E7"/>
    <w:rsid w:val="005767C7"/>
    <w:rsid w:val="00576EFC"/>
    <w:rsid w:val="00577705"/>
    <w:rsid w:val="0057783C"/>
    <w:rsid w:val="00577CF7"/>
    <w:rsid w:val="00580350"/>
    <w:rsid w:val="005804B5"/>
    <w:rsid w:val="00583DF4"/>
    <w:rsid w:val="00584D94"/>
    <w:rsid w:val="0058504D"/>
    <w:rsid w:val="0058582A"/>
    <w:rsid w:val="00586720"/>
    <w:rsid w:val="00586F57"/>
    <w:rsid w:val="0058709A"/>
    <w:rsid w:val="00587832"/>
    <w:rsid w:val="00587CA1"/>
    <w:rsid w:val="00591E84"/>
    <w:rsid w:val="00591F76"/>
    <w:rsid w:val="00592A04"/>
    <w:rsid w:val="005933BF"/>
    <w:rsid w:val="0059384F"/>
    <w:rsid w:val="00595476"/>
    <w:rsid w:val="00595A8E"/>
    <w:rsid w:val="00595C12"/>
    <w:rsid w:val="00595DBE"/>
    <w:rsid w:val="0059615C"/>
    <w:rsid w:val="00596474"/>
    <w:rsid w:val="00597A7D"/>
    <w:rsid w:val="00597DD9"/>
    <w:rsid w:val="005A02B8"/>
    <w:rsid w:val="005A1407"/>
    <w:rsid w:val="005A17AE"/>
    <w:rsid w:val="005A1A5D"/>
    <w:rsid w:val="005A2175"/>
    <w:rsid w:val="005A27C6"/>
    <w:rsid w:val="005A2BFA"/>
    <w:rsid w:val="005A36E5"/>
    <w:rsid w:val="005A5F1B"/>
    <w:rsid w:val="005A7008"/>
    <w:rsid w:val="005A7628"/>
    <w:rsid w:val="005A779B"/>
    <w:rsid w:val="005A7F8C"/>
    <w:rsid w:val="005B06BD"/>
    <w:rsid w:val="005B0E73"/>
    <w:rsid w:val="005B10ED"/>
    <w:rsid w:val="005B195C"/>
    <w:rsid w:val="005B1F39"/>
    <w:rsid w:val="005B399D"/>
    <w:rsid w:val="005B4B5A"/>
    <w:rsid w:val="005B4D3A"/>
    <w:rsid w:val="005B54EC"/>
    <w:rsid w:val="005B5540"/>
    <w:rsid w:val="005B77FA"/>
    <w:rsid w:val="005B7B65"/>
    <w:rsid w:val="005C11B7"/>
    <w:rsid w:val="005C131E"/>
    <w:rsid w:val="005C1C5F"/>
    <w:rsid w:val="005C1F9B"/>
    <w:rsid w:val="005C244C"/>
    <w:rsid w:val="005C43D7"/>
    <w:rsid w:val="005C4C86"/>
    <w:rsid w:val="005C5914"/>
    <w:rsid w:val="005C5F5D"/>
    <w:rsid w:val="005C697C"/>
    <w:rsid w:val="005C6C24"/>
    <w:rsid w:val="005C7250"/>
    <w:rsid w:val="005C786E"/>
    <w:rsid w:val="005C7B43"/>
    <w:rsid w:val="005D00D3"/>
    <w:rsid w:val="005D020D"/>
    <w:rsid w:val="005D0A4E"/>
    <w:rsid w:val="005D0A61"/>
    <w:rsid w:val="005D0E43"/>
    <w:rsid w:val="005D1C72"/>
    <w:rsid w:val="005D1CC7"/>
    <w:rsid w:val="005D2787"/>
    <w:rsid w:val="005D2B42"/>
    <w:rsid w:val="005D2C86"/>
    <w:rsid w:val="005D3848"/>
    <w:rsid w:val="005D3916"/>
    <w:rsid w:val="005D3F87"/>
    <w:rsid w:val="005D56FB"/>
    <w:rsid w:val="005D5988"/>
    <w:rsid w:val="005D5E7E"/>
    <w:rsid w:val="005D631F"/>
    <w:rsid w:val="005D6987"/>
    <w:rsid w:val="005D6C77"/>
    <w:rsid w:val="005D70DB"/>
    <w:rsid w:val="005D76AA"/>
    <w:rsid w:val="005E07E4"/>
    <w:rsid w:val="005E22CF"/>
    <w:rsid w:val="005E238F"/>
    <w:rsid w:val="005E2A58"/>
    <w:rsid w:val="005E34F0"/>
    <w:rsid w:val="005E43CC"/>
    <w:rsid w:val="005E48B0"/>
    <w:rsid w:val="005E4CD9"/>
    <w:rsid w:val="005E4DD3"/>
    <w:rsid w:val="005E65F5"/>
    <w:rsid w:val="005E67B8"/>
    <w:rsid w:val="005E7876"/>
    <w:rsid w:val="005F0F80"/>
    <w:rsid w:val="005F0FCC"/>
    <w:rsid w:val="005F12A1"/>
    <w:rsid w:val="005F15D9"/>
    <w:rsid w:val="005F1CCC"/>
    <w:rsid w:val="005F21CD"/>
    <w:rsid w:val="005F2F8F"/>
    <w:rsid w:val="005F30C1"/>
    <w:rsid w:val="005F3BD8"/>
    <w:rsid w:val="005F592E"/>
    <w:rsid w:val="005F5C0F"/>
    <w:rsid w:val="005F61BF"/>
    <w:rsid w:val="005F778D"/>
    <w:rsid w:val="0060018B"/>
    <w:rsid w:val="0060042F"/>
    <w:rsid w:val="00600E62"/>
    <w:rsid w:val="0060162A"/>
    <w:rsid w:val="006016C7"/>
    <w:rsid w:val="006017D3"/>
    <w:rsid w:val="00601FF4"/>
    <w:rsid w:val="00602582"/>
    <w:rsid w:val="00602BE0"/>
    <w:rsid w:val="00603DAF"/>
    <w:rsid w:val="00604AF6"/>
    <w:rsid w:val="006057D0"/>
    <w:rsid w:val="0060623A"/>
    <w:rsid w:val="00607274"/>
    <w:rsid w:val="006075B6"/>
    <w:rsid w:val="006100EF"/>
    <w:rsid w:val="006101D6"/>
    <w:rsid w:val="006108AD"/>
    <w:rsid w:val="006118EC"/>
    <w:rsid w:val="00615CD5"/>
    <w:rsid w:val="00615E09"/>
    <w:rsid w:val="00617330"/>
    <w:rsid w:val="00617C57"/>
    <w:rsid w:val="00617FF4"/>
    <w:rsid w:val="00620245"/>
    <w:rsid w:val="006209A2"/>
    <w:rsid w:val="00620ACB"/>
    <w:rsid w:val="00620DEB"/>
    <w:rsid w:val="0062124D"/>
    <w:rsid w:val="00621459"/>
    <w:rsid w:val="00621B02"/>
    <w:rsid w:val="00621F0A"/>
    <w:rsid w:val="00623051"/>
    <w:rsid w:val="0062367A"/>
    <w:rsid w:val="006240A0"/>
    <w:rsid w:val="00624B7F"/>
    <w:rsid w:val="00624DE7"/>
    <w:rsid w:val="00625115"/>
    <w:rsid w:val="00626DC7"/>
    <w:rsid w:val="0062781D"/>
    <w:rsid w:val="00627CC4"/>
    <w:rsid w:val="00630131"/>
    <w:rsid w:val="006303E8"/>
    <w:rsid w:val="00630BDA"/>
    <w:rsid w:val="006318B6"/>
    <w:rsid w:val="0063204C"/>
    <w:rsid w:val="006320A1"/>
    <w:rsid w:val="00632412"/>
    <w:rsid w:val="00632725"/>
    <w:rsid w:val="00632B27"/>
    <w:rsid w:val="0063324F"/>
    <w:rsid w:val="00634462"/>
    <w:rsid w:val="006345F9"/>
    <w:rsid w:val="00634A2B"/>
    <w:rsid w:val="00635B02"/>
    <w:rsid w:val="00636628"/>
    <w:rsid w:val="006366A8"/>
    <w:rsid w:val="0063698A"/>
    <w:rsid w:val="00636EEA"/>
    <w:rsid w:val="006375AA"/>
    <w:rsid w:val="00637797"/>
    <w:rsid w:val="00640093"/>
    <w:rsid w:val="00641392"/>
    <w:rsid w:val="0064167E"/>
    <w:rsid w:val="00641FE9"/>
    <w:rsid w:val="00642272"/>
    <w:rsid w:val="00642AFB"/>
    <w:rsid w:val="006458E7"/>
    <w:rsid w:val="00645E6D"/>
    <w:rsid w:val="0064640C"/>
    <w:rsid w:val="0064665F"/>
    <w:rsid w:val="00647745"/>
    <w:rsid w:val="00647878"/>
    <w:rsid w:val="00647A8A"/>
    <w:rsid w:val="00647BD1"/>
    <w:rsid w:val="00650BCF"/>
    <w:rsid w:val="00650FCE"/>
    <w:rsid w:val="00653DB3"/>
    <w:rsid w:val="00654165"/>
    <w:rsid w:val="006546D1"/>
    <w:rsid w:val="00654AB7"/>
    <w:rsid w:val="00655593"/>
    <w:rsid w:val="0065564A"/>
    <w:rsid w:val="0065595A"/>
    <w:rsid w:val="00661009"/>
    <w:rsid w:val="006613F1"/>
    <w:rsid w:val="00661B3E"/>
    <w:rsid w:val="00663126"/>
    <w:rsid w:val="00663547"/>
    <w:rsid w:val="00663584"/>
    <w:rsid w:val="00663C55"/>
    <w:rsid w:val="00663E96"/>
    <w:rsid w:val="00664DC6"/>
    <w:rsid w:val="00665CA6"/>
    <w:rsid w:val="00666061"/>
    <w:rsid w:val="00666FE5"/>
    <w:rsid w:val="00667935"/>
    <w:rsid w:val="00667AD0"/>
    <w:rsid w:val="006701DD"/>
    <w:rsid w:val="006709C4"/>
    <w:rsid w:val="00671121"/>
    <w:rsid w:val="0067166F"/>
    <w:rsid w:val="00671B57"/>
    <w:rsid w:val="00672500"/>
    <w:rsid w:val="00672EA9"/>
    <w:rsid w:val="0067324F"/>
    <w:rsid w:val="00673A9E"/>
    <w:rsid w:val="00674CFF"/>
    <w:rsid w:val="00674DAD"/>
    <w:rsid w:val="00675341"/>
    <w:rsid w:val="006764CD"/>
    <w:rsid w:val="006769EA"/>
    <w:rsid w:val="00676D5F"/>
    <w:rsid w:val="00676F94"/>
    <w:rsid w:val="00680E45"/>
    <w:rsid w:val="0068107E"/>
    <w:rsid w:val="006812EE"/>
    <w:rsid w:val="00681CA0"/>
    <w:rsid w:val="006831B9"/>
    <w:rsid w:val="0068388B"/>
    <w:rsid w:val="0068483D"/>
    <w:rsid w:val="00685297"/>
    <w:rsid w:val="00685AAD"/>
    <w:rsid w:val="00686E82"/>
    <w:rsid w:val="0068766C"/>
    <w:rsid w:val="006901FF"/>
    <w:rsid w:val="00690A99"/>
    <w:rsid w:val="00690D75"/>
    <w:rsid w:val="006921D5"/>
    <w:rsid w:val="00692287"/>
    <w:rsid w:val="00692965"/>
    <w:rsid w:val="0069335C"/>
    <w:rsid w:val="006939EB"/>
    <w:rsid w:val="00693E5B"/>
    <w:rsid w:val="00694169"/>
    <w:rsid w:val="00695564"/>
    <w:rsid w:val="006958DF"/>
    <w:rsid w:val="00696558"/>
    <w:rsid w:val="0069656C"/>
    <w:rsid w:val="00696D5B"/>
    <w:rsid w:val="00697672"/>
    <w:rsid w:val="006976E7"/>
    <w:rsid w:val="00697A7D"/>
    <w:rsid w:val="00697E8F"/>
    <w:rsid w:val="006A0457"/>
    <w:rsid w:val="006A0A88"/>
    <w:rsid w:val="006A0E45"/>
    <w:rsid w:val="006A13AF"/>
    <w:rsid w:val="006A166D"/>
    <w:rsid w:val="006A16FE"/>
    <w:rsid w:val="006A27EB"/>
    <w:rsid w:val="006A2B4A"/>
    <w:rsid w:val="006A4BB3"/>
    <w:rsid w:val="006A6A22"/>
    <w:rsid w:val="006A759B"/>
    <w:rsid w:val="006A7D45"/>
    <w:rsid w:val="006A7E05"/>
    <w:rsid w:val="006B086D"/>
    <w:rsid w:val="006B0FC4"/>
    <w:rsid w:val="006B10BB"/>
    <w:rsid w:val="006B137F"/>
    <w:rsid w:val="006B209E"/>
    <w:rsid w:val="006B2874"/>
    <w:rsid w:val="006B4CCD"/>
    <w:rsid w:val="006B5BDC"/>
    <w:rsid w:val="006B5F4A"/>
    <w:rsid w:val="006B6AB5"/>
    <w:rsid w:val="006B7EB7"/>
    <w:rsid w:val="006C05CA"/>
    <w:rsid w:val="006C0F6F"/>
    <w:rsid w:val="006C1620"/>
    <w:rsid w:val="006C1C11"/>
    <w:rsid w:val="006C22F4"/>
    <w:rsid w:val="006C2666"/>
    <w:rsid w:val="006C2DDC"/>
    <w:rsid w:val="006C598A"/>
    <w:rsid w:val="006C6AC8"/>
    <w:rsid w:val="006C75A9"/>
    <w:rsid w:val="006C7829"/>
    <w:rsid w:val="006C7E72"/>
    <w:rsid w:val="006D0A20"/>
    <w:rsid w:val="006D1084"/>
    <w:rsid w:val="006D12CD"/>
    <w:rsid w:val="006D1AC2"/>
    <w:rsid w:val="006D20FF"/>
    <w:rsid w:val="006D38E1"/>
    <w:rsid w:val="006D3937"/>
    <w:rsid w:val="006D48F1"/>
    <w:rsid w:val="006D49DC"/>
    <w:rsid w:val="006D4E8F"/>
    <w:rsid w:val="006D594B"/>
    <w:rsid w:val="006D5A2A"/>
    <w:rsid w:val="006D6226"/>
    <w:rsid w:val="006D7A3E"/>
    <w:rsid w:val="006D7B08"/>
    <w:rsid w:val="006E163E"/>
    <w:rsid w:val="006E2371"/>
    <w:rsid w:val="006E305F"/>
    <w:rsid w:val="006E3472"/>
    <w:rsid w:val="006E3770"/>
    <w:rsid w:val="006E4748"/>
    <w:rsid w:val="006E6209"/>
    <w:rsid w:val="006E65EE"/>
    <w:rsid w:val="006E67DA"/>
    <w:rsid w:val="006E7048"/>
    <w:rsid w:val="006E7485"/>
    <w:rsid w:val="006F083B"/>
    <w:rsid w:val="006F1182"/>
    <w:rsid w:val="006F1E98"/>
    <w:rsid w:val="006F37A7"/>
    <w:rsid w:val="006F3C3D"/>
    <w:rsid w:val="006F526F"/>
    <w:rsid w:val="006F56A8"/>
    <w:rsid w:val="006F59BC"/>
    <w:rsid w:val="006F5EF3"/>
    <w:rsid w:val="006F5FFC"/>
    <w:rsid w:val="006F6318"/>
    <w:rsid w:val="006F63CC"/>
    <w:rsid w:val="006F6515"/>
    <w:rsid w:val="006F6813"/>
    <w:rsid w:val="006F72E9"/>
    <w:rsid w:val="006F7863"/>
    <w:rsid w:val="00700D3B"/>
    <w:rsid w:val="00700DE5"/>
    <w:rsid w:val="0070112C"/>
    <w:rsid w:val="00701777"/>
    <w:rsid w:val="00701901"/>
    <w:rsid w:val="00701D48"/>
    <w:rsid w:val="00701ECA"/>
    <w:rsid w:val="00705023"/>
    <w:rsid w:val="007051ED"/>
    <w:rsid w:val="0070612F"/>
    <w:rsid w:val="0070661F"/>
    <w:rsid w:val="00706CD8"/>
    <w:rsid w:val="007070F1"/>
    <w:rsid w:val="00707FF3"/>
    <w:rsid w:val="007104A8"/>
    <w:rsid w:val="00710CDB"/>
    <w:rsid w:val="007119E8"/>
    <w:rsid w:val="0071299C"/>
    <w:rsid w:val="00712C06"/>
    <w:rsid w:val="00712FEF"/>
    <w:rsid w:val="00714D62"/>
    <w:rsid w:val="00715A40"/>
    <w:rsid w:val="00716D0C"/>
    <w:rsid w:val="0071722A"/>
    <w:rsid w:val="00717D9B"/>
    <w:rsid w:val="00717E2E"/>
    <w:rsid w:val="00720D01"/>
    <w:rsid w:val="00720F93"/>
    <w:rsid w:val="00721E1A"/>
    <w:rsid w:val="00722700"/>
    <w:rsid w:val="00723EE1"/>
    <w:rsid w:val="00723FB8"/>
    <w:rsid w:val="007246DF"/>
    <w:rsid w:val="00724D55"/>
    <w:rsid w:val="00724E77"/>
    <w:rsid w:val="00724F72"/>
    <w:rsid w:val="007256A6"/>
    <w:rsid w:val="0072794D"/>
    <w:rsid w:val="00727C69"/>
    <w:rsid w:val="007300B6"/>
    <w:rsid w:val="00730D23"/>
    <w:rsid w:val="00731057"/>
    <w:rsid w:val="007311E4"/>
    <w:rsid w:val="00731659"/>
    <w:rsid w:val="007319D6"/>
    <w:rsid w:val="00731BE5"/>
    <w:rsid w:val="00731E32"/>
    <w:rsid w:val="00731F18"/>
    <w:rsid w:val="00731FB8"/>
    <w:rsid w:val="007328F2"/>
    <w:rsid w:val="00732DF7"/>
    <w:rsid w:val="0073311A"/>
    <w:rsid w:val="00733C68"/>
    <w:rsid w:val="00733F3C"/>
    <w:rsid w:val="007341A2"/>
    <w:rsid w:val="007344A3"/>
    <w:rsid w:val="00735313"/>
    <w:rsid w:val="00735345"/>
    <w:rsid w:val="007354D5"/>
    <w:rsid w:val="007369F1"/>
    <w:rsid w:val="00740643"/>
    <w:rsid w:val="007409CC"/>
    <w:rsid w:val="00741752"/>
    <w:rsid w:val="00741B11"/>
    <w:rsid w:val="00741F6A"/>
    <w:rsid w:val="00742294"/>
    <w:rsid w:val="0074235B"/>
    <w:rsid w:val="0074256A"/>
    <w:rsid w:val="0074282E"/>
    <w:rsid w:val="00742D95"/>
    <w:rsid w:val="00743E80"/>
    <w:rsid w:val="007453DB"/>
    <w:rsid w:val="007458B9"/>
    <w:rsid w:val="00746105"/>
    <w:rsid w:val="00746267"/>
    <w:rsid w:val="00746BAD"/>
    <w:rsid w:val="00747A9A"/>
    <w:rsid w:val="0075025F"/>
    <w:rsid w:val="0075047A"/>
    <w:rsid w:val="00750692"/>
    <w:rsid w:val="00750877"/>
    <w:rsid w:val="007514EA"/>
    <w:rsid w:val="007518DF"/>
    <w:rsid w:val="00752AC5"/>
    <w:rsid w:val="007533F0"/>
    <w:rsid w:val="007543C1"/>
    <w:rsid w:val="007544A2"/>
    <w:rsid w:val="007554CF"/>
    <w:rsid w:val="00756150"/>
    <w:rsid w:val="00756527"/>
    <w:rsid w:val="00756B06"/>
    <w:rsid w:val="00756C13"/>
    <w:rsid w:val="0075709B"/>
    <w:rsid w:val="00760483"/>
    <w:rsid w:val="007608FA"/>
    <w:rsid w:val="00761136"/>
    <w:rsid w:val="007628B8"/>
    <w:rsid w:val="00762A5E"/>
    <w:rsid w:val="007648FB"/>
    <w:rsid w:val="00764E69"/>
    <w:rsid w:val="00765187"/>
    <w:rsid w:val="007654C9"/>
    <w:rsid w:val="00766AB5"/>
    <w:rsid w:val="00766D2F"/>
    <w:rsid w:val="00766D49"/>
    <w:rsid w:val="00767602"/>
    <w:rsid w:val="007710B0"/>
    <w:rsid w:val="007712D7"/>
    <w:rsid w:val="00771667"/>
    <w:rsid w:val="00772151"/>
    <w:rsid w:val="007721AA"/>
    <w:rsid w:val="00774E4D"/>
    <w:rsid w:val="00776287"/>
    <w:rsid w:val="00776AD4"/>
    <w:rsid w:val="00776F53"/>
    <w:rsid w:val="007770F7"/>
    <w:rsid w:val="007771FD"/>
    <w:rsid w:val="007776D1"/>
    <w:rsid w:val="00777A0D"/>
    <w:rsid w:val="00777C26"/>
    <w:rsid w:val="0078119E"/>
    <w:rsid w:val="0078210E"/>
    <w:rsid w:val="00782601"/>
    <w:rsid w:val="00782C76"/>
    <w:rsid w:val="007833DC"/>
    <w:rsid w:val="00785115"/>
    <w:rsid w:val="007854E3"/>
    <w:rsid w:val="00785D36"/>
    <w:rsid w:val="0078618D"/>
    <w:rsid w:val="0078646E"/>
    <w:rsid w:val="00786875"/>
    <w:rsid w:val="00786FD7"/>
    <w:rsid w:val="00786FED"/>
    <w:rsid w:val="0078744C"/>
    <w:rsid w:val="00787D85"/>
    <w:rsid w:val="00790278"/>
    <w:rsid w:val="0079097B"/>
    <w:rsid w:val="00791BCA"/>
    <w:rsid w:val="00791D1C"/>
    <w:rsid w:val="00791EDF"/>
    <w:rsid w:val="00792787"/>
    <w:rsid w:val="00792962"/>
    <w:rsid w:val="00792FF6"/>
    <w:rsid w:val="007940E2"/>
    <w:rsid w:val="0079569F"/>
    <w:rsid w:val="00795DC1"/>
    <w:rsid w:val="007A01E6"/>
    <w:rsid w:val="007A033C"/>
    <w:rsid w:val="007A07D1"/>
    <w:rsid w:val="007A1904"/>
    <w:rsid w:val="007A1A88"/>
    <w:rsid w:val="007A1B23"/>
    <w:rsid w:val="007A28DE"/>
    <w:rsid w:val="007A2C3C"/>
    <w:rsid w:val="007A3796"/>
    <w:rsid w:val="007A3DC0"/>
    <w:rsid w:val="007A42ED"/>
    <w:rsid w:val="007A4753"/>
    <w:rsid w:val="007A54B2"/>
    <w:rsid w:val="007A654D"/>
    <w:rsid w:val="007A67BB"/>
    <w:rsid w:val="007A6C8E"/>
    <w:rsid w:val="007A75AC"/>
    <w:rsid w:val="007B001E"/>
    <w:rsid w:val="007B2AF2"/>
    <w:rsid w:val="007B2B03"/>
    <w:rsid w:val="007B2B37"/>
    <w:rsid w:val="007B2E30"/>
    <w:rsid w:val="007B4896"/>
    <w:rsid w:val="007B4B68"/>
    <w:rsid w:val="007B6008"/>
    <w:rsid w:val="007B6033"/>
    <w:rsid w:val="007B6230"/>
    <w:rsid w:val="007B63F2"/>
    <w:rsid w:val="007B6D2D"/>
    <w:rsid w:val="007B7774"/>
    <w:rsid w:val="007C012F"/>
    <w:rsid w:val="007C0BE2"/>
    <w:rsid w:val="007C1F19"/>
    <w:rsid w:val="007C21C2"/>
    <w:rsid w:val="007C22BE"/>
    <w:rsid w:val="007C322A"/>
    <w:rsid w:val="007C3E7E"/>
    <w:rsid w:val="007C42AC"/>
    <w:rsid w:val="007C4AE2"/>
    <w:rsid w:val="007C6C90"/>
    <w:rsid w:val="007D01D0"/>
    <w:rsid w:val="007D1202"/>
    <w:rsid w:val="007D1A48"/>
    <w:rsid w:val="007D1B50"/>
    <w:rsid w:val="007D3A6D"/>
    <w:rsid w:val="007D470E"/>
    <w:rsid w:val="007D5425"/>
    <w:rsid w:val="007D5DA8"/>
    <w:rsid w:val="007D5DE1"/>
    <w:rsid w:val="007D6052"/>
    <w:rsid w:val="007D6835"/>
    <w:rsid w:val="007D6F35"/>
    <w:rsid w:val="007D70D2"/>
    <w:rsid w:val="007D75E4"/>
    <w:rsid w:val="007D7921"/>
    <w:rsid w:val="007E08D6"/>
    <w:rsid w:val="007E20DF"/>
    <w:rsid w:val="007E3300"/>
    <w:rsid w:val="007E33DD"/>
    <w:rsid w:val="007E3AAC"/>
    <w:rsid w:val="007E3AF2"/>
    <w:rsid w:val="007E4201"/>
    <w:rsid w:val="007E4633"/>
    <w:rsid w:val="007E48E5"/>
    <w:rsid w:val="007E561A"/>
    <w:rsid w:val="007E5A05"/>
    <w:rsid w:val="007E6952"/>
    <w:rsid w:val="007E6A68"/>
    <w:rsid w:val="007F0303"/>
    <w:rsid w:val="007F08EC"/>
    <w:rsid w:val="007F187A"/>
    <w:rsid w:val="007F1F33"/>
    <w:rsid w:val="007F2733"/>
    <w:rsid w:val="007F291A"/>
    <w:rsid w:val="007F35B6"/>
    <w:rsid w:val="007F41DF"/>
    <w:rsid w:val="007F474D"/>
    <w:rsid w:val="007F5362"/>
    <w:rsid w:val="007F5E4E"/>
    <w:rsid w:val="007F6062"/>
    <w:rsid w:val="007F61B9"/>
    <w:rsid w:val="007F67F9"/>
    <w:rsid w:val="007F78C3"/>
    <w:rsid w:val="00800079"/>
    <w:rsid w:val="008013EC"/>
    <w:rsid w:val="0080179A"/>
    <w:rsid w:val="008024BE"/>
    <w:rsid w:val="008029C0"/>
    <w:rsid w:val="0080405A"/>
    <w:rsid w:val="0080436E"/>
    <w:rsid w:val="00805449"/>
    <w:rsid w:val="00805943"/>
    <w:rsid w:val="0080645E"/>
    <w:rsid w:val="008065EC"/>
    <w:rsid w:val="00806CB1"/>
    <w:rsid w:val="008076FE"/>
    <w:rsid w:val="00807E25"/>
    <w:rsid w:val="00811046"/>
    <w:rsid w:val="00811791"/>
    <w:rsid w:val="008119A8"/>
    <w:rsid w:val="00811BCF"/>
    <w:rsid w:val="00812D21"/>
    <w:rsid w:val="00813241"/>
    <w:rsid w:val="00813EA8"/>
    <w:rsid w:val="0081411B"/>
    <w:rsid w:val="008141AF"/>
    <w:rsid w:val="00814D9A"/>
    <w:rsid w:val="00814ECC"/>
    <w:rsid w:val="00814F46"/>
    <w:rsid w:val="00815EEE"/>
    <w:rsid w:val="00817E7D"/>
    <w:rsid w:val="00817FB4"/>
    <w:rsid w:val="0082000C"/>
    <w:rsid w:val="008203A3"/>
    <w:rsid w:val="00820435"/>
    <w:rsid w:val="00820B34"/>
    <w:rsid w:val="00820FA3"/>
    <w:rsid w:val="00821923"/>
    <w:rsid w:val="00822198"/>
    <w:rsid w:val="00822995"/>
    <w:rsid w:val="008255AF"/>
    <w:rsid w:val="00825C27"/>
    <w:rsid w:val="00826146"/>
    <w:rsid w:val="008264FD"/>
    <w:rsid w:val="008267B8"/>
    <w:rsid w:val="00826D56"/>
    <w:rsid w:val="00827A02"/>
    <w:rsid w:val="00830DDF"/>
    <w:rsid w:val="00831793"/>
    <w:rsid w:val="00832BAF"/>
    <w:rsid w:val="00834B8E"/>
    <w:rsid w:val="00834C6F"/>
    <w:rsid w:val="00835905"/>
    <w:rsid w:val="008363C6"/>
    <w:rsid w:val="00840125"/>
    <w:rsid w:val="00840504"/>
    <w:rsid w:val="008421DB"/>
    <w:rsid w:val="00842499"/>
    <w:rsid w:val="00843153"/>
    <w:rsid w:val="00843417"/>
    <w:rsid w:val="008439A7"/>
    <w:rsid w:val="00843E0C"/>
    <w:rsid w:val="00843E9B"/>
    <w:rsid w:val="00843FAC"/>
    <w:rsid w:val="0084529F"/>
    <w:rsid w:val="00845448"/>
    <w:rsid w:val="008455CF"/>
    <w:rsid w:val="00845A40"/>
    <w:rsid w:val="00847241"/>
    <w:rsid w:val="00847EE2"/>
    <w:rsid w:val="008504A5"/>
    <w:rsid w:val="00850640"/>
    <w:rsid w:val="00850D44"/>
    <w:rsid w:val="00850E62"/>
    <w:rsid w:val="00852240"/>
    <w:rsid w:val="00853593"/>
    <w:rsid w:val="00853769"/>
    <w:rsid w:val="00853FDB"/>
    <w:rsid w:val="008551E5"/>
    <w:rsid w:val="0085531B"/>
    <w:rsid w:val="0085597F"/>
    <w:rsid w:val="00857086"/>
    <w:rsid w:val="0085752E"/>
    <w:rsid w:val="008575B2"/>
    <w:rsid w:val="00857A2E"/>
    <w:rsid w:val="008623C3"/>
    <w:rsid w:val="00862DCF"/>
    <w:rsid w:val="00863FFE"/>
    <w:rsid w:val="008641DE"/>
    <w:rsid w:val="0086422D"/>
    <w:rsid w:val="00864466"/>
    <w:rsid w:val="0086483C"/>
    <w:rsid w:val="00865014"/>
    <w:rsid w:val="008652D9"/>
    <w:rsid w:val="00865BE0"/>
    <w:rsid w:val="00866F8C"/>
    <w:rsid w:val="008671B6"/>
    <w:rsid w:val="008678AB"/>
    <w:rsid w:val="00867C08"/>
    <w:rsid w:val="008713D5"/>
    <w:rsid w:val="0087168F"/>
    <w:rsid w:val="008716D2"/>
    <w:rsid w:val="00872355"/>
    <w:rsid w:val="008729BD"/>
    <w:rsid w:val="0087339C"/>
    <w:rsid w:val="00873525"/>
    <w:rsid w:val="00873AB4"/>
    <w:rsid w:val="00874B3D"/>
    <w:rsid w:val="00874D35"/>
    <w:rsid w:val="0087513E"/>
    <w:rsid w:val="00875A46"/>
    <w:rsid w:val="008769B4"/>
    <w:rsid w:val="00876FDB"/>
    <w:rsid w:val="00877878"/>
    <w:rsid w:val="00880143"/>
    <w:rsid w:val="0088091B"/>
    <w:rsid w:val="00880972"/>
    <w:rsid w:val="00880ED5"/>
    <w:rsid w:val="00880FC2"/>
    <w:rsid w:val="0088136E"/>
    <w:rsid w:val="00881DA9"/>
    <w:rsid w:val="00881EBB"/>
    <w:rsid w:val="00882589"/>
    <w:rsid w:val="00884309"/>
    <w:rsid w:val="008845B0"/>
    <w:rsid w:val="0088521F"/>
    <w:rsid w:val="008859D1"/>
    <w:rsid w:val="00886018"/>
    <w:rsid w:val="0088629C"/>
    <w:rsid w:val="00886B80"/>
    <w:rsid w:val="00887480"/>
    <w:rsid w:val="0088749F"/>
    <w:rsid w:val="00887DD9"/>
    <w:rsid w:val="00890AA2"/>
    <w:rsid w:val="00890BFC"/>
    <w:rsid w:val="00890E52"/>
    <w:rsid w:val="00890F08"/>
    <w:rsid w:val="00891505"/>
    <w:rsid w:val="00891EE9"/>
    <w:rsid w:val="0089212D"/>
    <w:rsid w:val="00892440"/>
    <w:rsid w:val="0089288A"/>
    <w:rsid w:val="00892E55"/>
    <w:rsid w:val="00892F61"/>
    <w:rsid w:val="00893D47"/>
    <w:rsid w:val="00893F79"/>
    <w:rsid w:val="008957E9"/>
    <w:rsid w:val="00895D29"/>
    <w:rsid w:val="00896961"/>
    <w:rsid w:val="0089722E"/>
    <w:rsid w:val="0089771B"/>
    <w:rsid w:val="00897E39"/>
    <w:rsid w:val="008A05C2"/>
    <w:rsid w:val="008A05F0"/>
    <w:rsid w:val="008A1587"/>
    <w:rsid w:val="008A1957"/>
    <w:rsid w:val="008A19EA"/>
    <w:rsid w:val="008A28DA"/>
    <w:rsid w:val="008A449D"/>
    <w:rsid w:val="008A57C9"/>
    <w:rsid w:val="008A5A0F"/>
    <w:rsid w:val="008A5D4A"/>
    <w:rsid w:val="008A70B7"/>
    <w:rsid w:val="008A7734"/>
    <w:rsid w:val="008A79C5"/>
    <w:rsid w:val="008A7CD4"/>
    <w:rsid w:val="008A7EC2"/>
    <w:rsid w:val="008B025A"/>
    <w:rsid w:val="008B0404"/>
    <w:rsid w:val="008B0461"/>
    <w:rsid w:val="008B09AA"/>
    <w:rsid w:val="008B13F4"/>
    <w:rsid w:val="008B1F3C"/>
    <w:rsid w:val="008B3894"/>
    <w:rsid w:val="008B39ED"/>
    <w:rsid w:val="008B4788"/>
    <w:rsid w:val="008B5201"/>
    <w:rsid w:val="008B5256"/>
    <w:rsid w:val="008B56B7"/>
    <w:rsid w:val="008B5B8D"/>
    <w:rsid w:val="008B5E49"/>
    <w:rsid w:val="008B737D"/>
    <w:rsid w:val="008C07A1"/>
    <w:rsid w:val="008C0876"/>
    <w:rsid w:val="008C15FC"/>
    <w:rsid w:val="008C1897"/>
    <w:rsid w:val="008C19FA"/>
    <w:rsid w:val="008C218D"/>
    <w:rsid w:val="008C3295"/>
    <w:rsid w:val="008C3B60"/>
    <w:rsid w:val="008C42A9"/>
    <w:rsid w:val="008C430F"/>
    <w:rsid w:val="008C49BF"/>
    <w:rsid w:val="008C5185"/>
    <w:rsid w:val="008C57BA"/>
    <w:rsid w:val="008C5B60"/>
    <w:rsid w:val="008C5B79"/>
    <w:rsid w:val="008C6474"/>
    <w:rsid w:val="008C78E2"/>
    <w:rsid w:val="008C7900"/>
    <w:rsid w:val="008D00C0"/>
    <w:rsid w:val="008D171F"/>
    <w:rsid w:val="008D18E7"/>
    <w:rsid w:val="008D1B98"/>
    <w:rsid w:val="008D21EA"/>
    <w:rsid w:val="008D22FD"/>
    <w:rsid w:val="008D3863"/>
    <w:rsid w:val="008D3908"/>
    <w:rsid w:val="008D3926"/>
    <w:rsid w:val="008D3B4B"/>
    <w:rsid w:val="008D3B69"/>
    <w:rsid w:val="008D3DA8"/>
    <w:rsid w:val="008D40AE"/>
    <w:rsid w:val="008D4855"/>
    <w:rsid w:val="008D59A4"/>
    <w:rsid w:val="008D5B2F"/>
    <w:rsid w:val="008D7A7F"/>
    <w:rsid w:val="008E0A16"/>
    <w:rsid w:val="008E0BAC"/>
    <w:rsid w:val="008E0E5B"/>
    <w:rsid w:val="008E27E4"/>
    <w:rsid w:val="008E2AA8"/>
    <w:rsid w:val="008E3460"/>
    <w:rsid w:val="008E3570"/>
    <w:rsid w:val="008E3793"/>
    <w:rsid w:val="008E3FB2"/>
    <w:rsid w:val="008E470A"/>
    <w:rsid w:val="008E4808"/>
    <w:rsid w:val="008E4A59"/>
    <w:rsid w:val="008E60EA"/>
    <w:rsid w:val="008E60F8"/>
    <w:rsid w:val="008E62F6"/>
    <w:rsid w:val="008E671B"/>
    <w:rsid w:val="008E6A7F"/>
    <w:rsid w:val="008E6CE4"/>
    <w:rsid w:val="008E74E6"/>
    <w:rsid w:val="008E7B9D"/>
    <w:rsid w:val="008E7D7E"/>
    <w:rsid w:val="008F0035"/>
    <w:rsid w:val="008F0BBE"/>
    <w:rsid w:val="008F11A4"/>
    <w:rsid w:val="008F136F"/>
    <w:rsid w:val="008F1641"/>
    <w:rsid w:val="008F1AD9"/>
    <w:rsid w:val="008F1D11"/>
    <w:rsid w:val="008F26AE"/>
    <w:rsid w:val="008F2ADC"/>
    <w:rsid w:val="008F2BB2"/>
    <w:rsid w:val="008F2F5B"/>
    <w:rsid w:val="008F3E1C"/>
    <w:rsid w:val="008F4068"/>
    <w:rsid w:val="008F451A"/>
    <w:rsid w:val="008F4578"/>
    <w:rsid w:val="008F48F2"/>
    <w:rsid w:val="008F5239"/>
    <w:rsid w:val="008F5363"/>
    <w:rsid w:val="008F6C38"/>
    <w:rsid w:val="008F76C4"/>
    <w:rsid w:val="00900543"/>
    <w:rsid w:val="00901417"/>
    <w:rsid w:val="00901658"/>
    <w:rsid w:val="009017B9"/>
    <w:rsid w:val="009020C1"/>
    <w:rsid w:val="009025FD"/>
    <w:rsid w:val="0090285E"/>
    <w:rsid w:val="009029C7"/>
    <w:rsid w:val="0090307C"/>
    <w:rsid w:val="00903121"/>
    <w:rsid w:val="00904A72"/>
    <w:rsid w:val="00904C26"/>
    <w:rsid w:val="009051CB"/>
    <w:rsid w:val="00905A9E"/>
    <w:rsid w:val="009067F0"/>
    <w:rsid w:val="00906F14"/>
    <w:rsid w:val="009074E8"/>
    <w:rsid w:val="00907F83"/>
    <w:rsid w:val="00911ADF"/>
    <w:rsid w:val="00912598"/>
    <w:rsid w:val="00912951"/>
    <w:rsid w:val="00913355"/>
    <w:rsid w:val="00913CB8"/>
    <w:rsid w:val="0091478C"/>
    <w:rsid w:val="00915844"/>
    <w:rsid w:val="00915F1D"/>
    <w:rsid w:val="009167D5"/>
    <w:rsid w:val="00916855"/>
    <w:rsid w:val="00916926"/>
    <w:rsid w:val="00917BB0"/>
    <w:rsid w:val="00920430"/>
    <w:rsid w:val="00920E4E"/>
    <w:rsid w:val="00921F47"/>
    <w:rsid w:val="00921FE8"/>
    <w:rsid w:val="0092217B"/>
    <w:rsid w:val="00923194"/>
    <w:rsid w:val="00923C29"/>
    <w:rsid w:val="00923EE6"/>
    <w:rsid w:val="00924832"/>
    <w:rsid w:val="00924F0F"/>
    <w:rsid w:val="00926ADC"/>
    <w:rsid w:val="00927270"/>
    <w:rsid w:val="009275E7"/>
    <w:rsid w:val="0093038E"/>
    <w:rsid w:val="009303E3"/>
    <w:rsid w:val="009304ED"/>
    <w:rsid w:val="00931022"/>
    <w:rsid w:val="0093103E"/>
    <w:rsid w:val="0093131F"/>
    <w:rsid w:val="0093216F"/>
    <w:rsid w:val="009326C0"/>
    <w:rsid w:val="009326F4"/>
    <w:rsid w:val="009329B8"/>
    <w:rsid w:val="00932B7E"/>
    <w:rsid w:val="0093350A"/>
    <w:rsid w:val="00933A64"/>
    <w:rsid w:val="00934C1F"/>
    <w:rsid w:val="00935241"/>
    <w:rsid w:val="00935A0D"/>
    <w:rsid w:val="00936019"/>
    <w:rsid w:val="00936F55"/>
    <w:rsid w:val="00937D74"/>
    <w:rsid w:val="00937E7F"/>
    <w:rsid w:val="00940AFF"/>
    <w:rsid w:val="009426CA"/>
    <w:rsid w:val="00942DEA"/>
    <w:rsid w:val="009436DB"/>
    <w:rsid w:val="009449F8"/>
    <w:rsid w:val="00944B2C"/>
    <w:rsid w:val="00944BB1"/>
    <w:rsid w:val="00945503"/>
    <w:rsid w:val="009467E0"/>
    <w:rsid w:val="0094695A"/>
    <w:rsid w:val="00946B2F"/>
    <w:rsid w:val="00946ED8"/>
    <w:rsid w:val="009473BF"/>
    <w:rsid w:val="00947FA3"/>
    <w:rsid w:val="00950228"/>
    <w:rsid w:val="00950CD2"/>
    <w:rsid w:val="00951557"/>
    <w:rsid w:val="0095157D"/>
    <w:rsid w:val="00951E33"/>
    <w:rsid w:val="009529F2"/>
    <w:rsid w:val="00952A36"/>
    <w:rsid w:val="009538DB"/>
    <w:rsid w:val="00953AAC"/>
    <w:rsid w:val="00954C4B"/>
    <w:rsid w:val="00955CCE"/>
    <w:rsid w:val="00955FA6"/>
    <w:rsid w:val="00956578"/>
    <w:rsid w:val="00956DFC"/>
    <w:rsid w:val="00956EBC"/>
    <w:rsid w:val="0096058C"/>
    <w:rsid w:val="00960990"/>
    <w:rsid w:val="00960F18"/>
    <w:rsid w:val="00961313"/>
    <w:rsid w:val="009616B8"/>
    <w:rsid w:val="00961B99"/>
    <w:rsid w:val="00961C3A"/>
    <w:rsid w:val="00961D7E"/>
    <w:rsid w:val="009624AB"/>
    <w:rsid w:val="00962CE0"/>
    <w:rsid w:val="0096352D"/>
    <w:rsid w:val="00963A3E"/>
    <w:rsid w:val="00964F06"/>
    <w:rsid w:val="009657B0"/>
    <w:rsid w:val="00966606"/>
    <w:rsid w:val="00970ED6"/>
    <w:rsid w:val="00970F75"/>
    <w:rsid w:val="009713D0"/>
    <w:rsid w:val="00971B9C"/>
    <w:rsid w:val="00972708"/>
    <w:rsid w:val="00974338"/>
    <w:rsid w:val="009750BA"/>
    <w:rsid w:val="009759A4"/>
    <w:rsid w:val="00976576"/>
    <w:rsid w:val="00977B8C"/>
    <w:rsid w:val="00980481"/>
    <w:rsid w:val="0098108E"/>
    <w:rsid w:val="00982E5F"/>
    <w:rsid w:val="009832B0"/>
    <w:rsid w:val="00983566"/>
    <w:rsid w:val="009837F8"/>
    <w:rsid w:val="00984009"/>
    <w:rsid w:val="0098550B"/>
    <w:rsid w:val="009859E3"/>
    <w:rsid w:val="00986B9D"/>
    <w:rsid w:val="0098743E"/>
    <w:rsid w:val="00987C38"/>
    <w:rsid w:val="00987CB1"/>
    <w:rsid w:val="009900E1"/>
    <w:rsid w:val="0099131D"/>
    <w:rsid w:val="009915CE"/>
    <w:rsid w:val="00991868"/>
    <w:rsid w:val="00991E21"/>
    <w:rsid w:val="00991FBF"/>
    <w:rsid w:val="009930B7"/>
    <w:rsid w:val="00993363"/>
    <w:rsid w:val="00993A3B"/>
    <w:rsid w:val="00993DFD"/>
    <w:rsid w:val="0099465B"/>
    <w:rsid w:val="0099493B"/>
    <w:rsid w:val="00995597"/>
    <w:rsid w:val="009956E0"/>
    <w:rsid w:val="00995995"/>
    <w:rsid w:val="009962B4"/>
    <w:rsid w:val="00996681"/>
    <w:rsid w:val="00996DE4"/>
    <w:rsid w:val="00997F5B"/>
    <w:rsid w:val="009A167D"/>
    <w:rsid w:val="009A37CC"/>
    <w:rsid w:val="009A40F7"/>
    <w:rsid w:val="009A42CC"/>
    <w:rsid w:val="009A563A"/>
    <w:rsid w:val="009B01A0"/>
    <w:rsid w:val="009B1075"/>
    <w:rsid w:val="009B152F"/>
    <w:rsid w:val="009B24B5"/>
    <w:rsid w:val="009B3689"/>
    <w:rsid w:val="009B399D"/>
    <w:rsid w:val="009B4C57"/>
    <w:rsid w:val="009B4F29"/>
    <w:rsid w:val="009B5895"/>
    <w:rsid w:val="009B7C10"/>
    <w:rsid w:val="009B7D21"/>
    <w:rsid w:val="009C0906"/>
    <w:rsid w:val="009C0ED9"/>
    <w:rsid w:val="009C1C58"/>
    <w:rsid w:val="009C3FD8"/>
    <w:rsid w:val="009C4800"/>
    <w:rsid w:val="009C4DA4"/>
    <w:rsid w:val="009C69E3"/>
    <w:rsid w:val="009C6C1C"/>
    <w:rsid w:val="009C7611"/>
    <w:rsid w:val="009C7786"/>
    <w:rsid w:val="009C791C"/>
    <w:rsid w:val="009C7CEC"/>
    <w:rsid w:val="009D2A44"/>
    <w:rsid w:val="009D2B05"/>
    <w:rsid w:val="009D3A8D"/>
    <w:rsid w:val="009D5116"/>
    <w:rsid w:val="009D5796"/>
    <w:rsid w:val="009D59F9"/>
    <w:rsid w:val="009D5FBB"/>
    <w:rsid w:val="009D6D11"/>
    <w:rsid w:val="009D6E61"/>
    <w:rsid w:val="009E07F6"/>
    <w:rsid w:val="009E1134"/>
    <w:rsid w:val="009E19E9"/>
    <w:rsid w:val="009E2451"/>
    <w:rsid w:val="009E26E6"/>
    <w:rsid w:val="009E33C6"/>
    <w:rsid w:val="009E4058"/>
    <w:rsid w:val="009E4605"/>
    <w:rsid w:val="009E470E"/>
    <w:rsid w:val="009E488B"/>
    <w:rsid w:val="009E63B1"/>
    <w:rsid w:val="009E6B5A"/>
    <w:rsid w:val="009E6EF4"/>
    <w:rsid w:val="009F0685"/>
    <w:rsid w:val="009F15DE"/>
    <w:rsid w:val="009F2C45"/>
    <w:rsid w:val="009F31C8"/>
    <w:rsid w:val="009F3657"/>
    <w:rsid w:val="009F38E3"/>
    <w:rsid w:val="009F4DBB"/>
    <w:rsid w:val="009F6859"/>
    <w:rsid w:val="00A00F02"/>
    <w:rsid w:val="00A00FA6"/>
    <w:rsid w:val="00A014F1"/>
    <w:rsid w:val="00A01996"/>
    <w:rsid w:val="00A01FD8"/>
    <w:rsid w:val="00A02375"/>
    <w:rsid w:val="00A0242A"/>
    <w:rsid w:val="00A02F93"/>
    <w:rsid w:val="00A04783"/>
    <w:rsid w:val="00A052BB"/>
    <w:rsid w:val="00A058AA"/>
    <w:rsid w:val="00A05F7F"/>
    <w:rsid w:val="00A063FC"/>
    <w:rsid w:val="00A069CD"/>
    <w:rsid w:val="00A06DC2"/>
    <w:rsid w:val="00A06FEA"/>
    <w:rsid w:val="00A116CD"/>
    <w:rsid w:val="00A119BC"/>
    <w:rsid w:val="00A13AB5"/>
    <w:rsid w:val="00A14D34"/>
    <w:rsid w:val="00A155E5"/>
    <w:rsid w:val="00A1578B"/>
    <w:rsid w:val="00A158FA"/>
    <w:rsid w:val="00A15A31"/>
    <w:rsid w:val="00A15B74"/>
    <w:rsid w:val="00A1670B"/>
    <w:rsid w:val="00A16E07"/>
    <w:rsid w:val="00A17AC6"/>
    <w:rsid w:val="00A20046"/>
    <w:rsid w:val="00A208A7"/>
    <w:rsid w:val="00A20CD2"/>
    <w:rsid w:val="00A2106F"/>
    <w:rsid w:val="00A2209D"/>
    <w:rsid w:val="00A23B90"/>
    <w:rsid w:val="00A247CA"/>
    <w:rsid w:val="00A24BDF"/>
    <w:rsid w:val="00A24DA3"/>
    <w:rsid w:val="00A25BAF"/>
    <w:rsid w:val="00A261A6"/>
    <w:rsid w:val="00A267C7"/>
    <w:rsid w:val="00A27076"/>
    <w:rsid w:val="00A2760A"/>
    <w:rsid w:val="00A27974"/>
    <w:rsid w:val="00A27E3F"/>
    <w:rsid w:val="00A300F9"/>
    <w:rsid w:val="00A303C6"/>
    <w:rsid w:val="00A309EA"/>
    <w:rsid w:val="00A30B60"/>
    <w:rsid w:val="00A31BE5"/>
    <w:rsid w:val="00A32B6F"/>
    <w:rsid w:val="00A3474A"/>
    <w:rsid w:val="00A34D3D"/>
    <w:rsid w:val="00A35E88"/>
    <w:rsid w:val="00A35F15"/>
    <w:rsid w:val="00A363E5"/>
    <w:rsid w:val="00A412D8"/>
    <w:rsid w:val="00A41367"/>
    <w:rsid w:val="00A4181C"/>
    <w:rsid w:val="00A41DEA"/>
    <w:rsid w:val="00A424D7"/>
    <w:rsid w:val="00A42C02"/>
    <w:rsid w:val="00A42FB6"/>
    <w:rsid w:val="00A4406B"/>
    <w:rsid w:val="00A440BD"/>
    <w:rsid w:val="00A4562F"/>
    <w:rsid w:val="00A45701"/>
    <w:rsid w:val="00A45B82"/>
    <w:rsid w:val="00A46354"/>
    <w:rsid w:val="00A465E6"/>
    <w:rsid w:val="00A4702E"/>
    <w:rsid w:val="00A472DC"/>
    <w:rsid w:val="00A50152"/>
    <w:rsid w:val="00A50306"/>
    <w:rsid w:val="00A50DAC"/>
    <w:rsid w:val="00A51977"/>
    <w:rsid w:val="00A51BCB"/>
    <w:rsid w:val="00A51E2D"/>
    <w:rsid w:val="00A52AA4"/>
    <w:rsid w:val="00A535A9"/>
    <w:rsid w:val="00A54E9B"/>
    <w:rsid w:val="00A54F53"/>
    <w:rsid w:val="00A56A92"/>
    <w:rsid w:val="00A56DF1"/>
    <w:rsid w:val="00A60E91"/>
    <w:rsid w:val="00A639CD"/>
    <w:rsid w:val="00A63E02"/>
    <w:rsid w:val="00A641AC"/>
    <w:rsid w:val="00A648B8"/>
    <w:rsid w:val="00A652E2"/>
    <w:rsid w:val="00A6595C"/>
    <w:rsid w:val="00A65DAE"/>
    <w:rsid w:val="00A65DEE"/>
    <w:rsid w:val="00A65FAC"/>
    <w:rsid w:val="00A67EB5"/>
    <w:rsid w:val="00A704D2"/>
    <w:rsid w:val="00A7096E"/>
    <w:rsid w:val="00A71252"/>
    <w:rsid w:val="00A71EC5"/>
    <w:rsid w:val="00A71F60"/>
    <w:rsid w:val="00A72391"/>
    <w:rsid w:val="00A723A4"/>
    <w:rsid w:val="00A72D7D"/>
    <w:rsid w:val="00A7429D"/>
    <w:rsid w:val="00A743A3"/>
    <w:rsid w:val="00A74445"/>
    <w:rsid w:val="00A744CB"/>
    <w:rsid w:val="00A746CC"/>
    <w:rsid w:val="00A756C5"/>
    <w:rsid w:val="00A75E7C"/>
    <w:rsid w:val="00A76EEF"/>
    <w:rsid w:val="00A7704C"/>
    <w:rsid w:val="00A77513"/>
    <w:rsid w:val="00A77613"/>
    <w:rsid w:val="00A779B2"/>
    <w:rsid w:val="00A835FF"/>
    <w:rsid w:val="00A83D9C"/>
    <w:rsid w:val="00A847AB"/>
    <w:rsid w:val="00A84920"/>
    <w:rsid w:val="00A84A46"/>
    <w:rsid w:val="00A84D11"/>
    <w:rsid w:val="00A85002"/>
    <w:rsid w:val="00A854E6"/>
    <w:rsid w:val="00A85F91"/>
    <w:rsid w:val="00A86316"/>
    <w:rsid w:val="00A8675B"/>
    <w:rsid w:val="00A87D45"/>
    <w:rsid w:val="00A90D60"/>
    <w:rsid w:val="00A91E74"/>
    <w:rsid w:val="00A92208"/>
    <w:rsid w:val="00A922EB"/>
    <w:rsid w:val="00A92B08"/>
    <w:rsid w:val="00A93235"/>
    <w:rsid w:val="00A93C63"/>
    <w:rsid w:val="00A9436D"/>
    <w:rsid w:val="00A94791"/>
    <w:rsid w:val="00A948B7"/>
    <w:rsid w:val="00A952CC"/>
    <w:rsid w:val="00A95426"/>
    <w:rsid w:val="00A95A6F"/>
    <w:rsid w:val="00A95C93"/>
    <w:rsid w:val="00A961C1"/>
    <w:rsid w:val="00A97296"/>
    <w:rsid w:val="00A975CB"/>
    <w:rsid w:val="00A9787A"/>
    <w:rsid w:val="00A97ABC"/>
    <w:rsid w:val="00A97ECC"/>
    <w:rsid w:val="00AA36DE"/>
    <w:rsid w:val="00AA43A8"/>
    <w:rsid w:val="00AA4B69"/>
    <w:rsid w:val="00AA4E24"/>
    <w:rsid w:val="00AA5167"/>
    <w:rsid w:val="00AA580B"/>
    <w:rsid w:val="00AA7301"/>
    <w:rsid w:val="00AA7355"/>
    <w:rsid w:val="00AB1041"/>
    <w:rsid w:val="00AB11CB"/>
    <w:rsid w:val="00AB1414"/>
    <w:rsid w:val="00AB1D80"/>
    <w:rsid w:val="00AB21C3"/>
    <w:rsid w:val="00AB27F2"/>
    <w:rsid w:val="00AB2924"/>
    <w:rsid w:val="00AB30D7"/>
    <w:rsid w:val="00AB3259"/>
    <w:rsid w:val="00AB3BBD"/>
    <w:rsid w:val="00AB3FFA"/>
    <w:rsid w:val="00AB5006"/>
    <w:rsid w:val="00AB521E"/>
    <w:rsid w:val="00AB5917"/>
    <w:rsid w:val="00AB5F6C"/>
    <w:rsid w:val="00AB61A7"/>
    <w:rsid w:val="00AB6982"/>
    <w:rsid w:val="00AB6C7E"/>
    <w:rsid w:val="00AB7616"/>
    <w:rsid w:val="00AB7694"/>
    <w:rsid w:val="00AC0A07"/>
    <w:rsid w:val="00AC0A6D"/>
    <w:rsid w:val="00AC0C67"/>
    <w:rsid w:val="00AC0F47"/>
    <w:rsid w:val="00AC1ACE"/>
    <w:rsid w:val="00AC1EF9"/>
    <w:rsid w:val="00AC2D6C"/>
    <w:rsid w:val="00AC35E7"/>
    <w:rsid w:val="00AC38D3"/>
    <w:rsid w:val="00AC3EBA"/>
    <w:rsid w:val="00AC3FF8"/>
    <w:rsid w:val="00AC4B14"/>
    <w:rsid w:val="00AC5A7B"/>
    <w:rsid w:val="00AC7108"/>
    <w:rsid w:val="00AC7199"/>
    <w:rsid w:val="00AC7B85"/>
    <w:rsid w:val="00AD0D4E"/>
    <w:rsid w:val="00AD1861"/>
    <w:rsid w:val="00AD22EF"/>
    <w:rsid w:val="00AD3421"/>
    <w:rsid w:val="00AD3BC1"/>
    <w:rsid w:val="00AD407E"/>
    <w:rsid w:val="00AD4AF0"/>
    <w:rsid w:val="00AD6148"/>
    <w:rsid w:val="00AD6DA4"/>
    <w:rsid w:val="00AD6DE3"/>
    <w:rsid w:val="00AD7A82"/>
    <w:rsid w:val="00AD7C7E"/>
    <w:rsid w:val="00AE0180"/>
    <w:rsid w:val="00AE090C"/>
    <w:rsid w:val="00AE1052"/>
    <w:rsid w:val="00AE19BA"/>
    <w:rsid w:val="00AE1EED"/>
    <w:rsid w:val="00AE25E3"/>
    <w:rsid w:val="00AE2835"/>
    <w:rsid w:val="00AE2F57"/>
    <w:rsid w:val="00AE2FF9"/>
    <w:rsid w:val="00AE3C5F"/>
    <w:rsid w:val="00AE3F19"/>
    <w:rsid w:val="00AE5BE6"/>
    <w:rsid w:val="00AE5F5F"/>
    <w:rsid w:val="00AE600E"/>
    <w:rsid w:val="00AE6124"/>
    <w:rsid w:val="00AF0AE8"/>
    <w:rsid w:val="00AF1199"/>
    <w:rsid w:val="00AF1E0E"/>
    <w:rsid w:val="00AF2102"/>
    <w:rsid w:val="00AF2FD9"/>
    <w:rsid w:val="00AF3E0C"/>
    <w:rsid w:val="00AF3E57"/>
    <w:rsid w:val="00AF4500"/>
    <w:rsid w:val="00AF4F53"/>
    <w:rsid w:val="00AF4F56"/>
    <w:rsid w:val="00AF5088"/>
    <w:rsid w:val="00AF53FB"/>
    <w:rsid w:val="00AF5876"/>
    <w:rsid w:val="00AF592A"/>
    <w:rsid w:val="00AF645A"/>
    <w:rsid w:val="00AF6BC9"/>
    <w:rsid w:val="00AF77AB"/>
    <w:rsid w:val="00AF77B0"/>
    <w:rsid w:val="00AF787B"/>
    <w:rsid w:val="00AF7ADB"/>
    <w:rsid w:val="00B00310"/>
    <w:rsid w:val="00B00A1C"/>
    <w:rsid w:val="00B01868"/>
    <w:rsid w:val="00B02042"/>
    <w:rsid w:val="00B0282C"/>
    <w:rsid w:val="00B0296A"/>
    <w:rsid w:val="00B02E2E"/>
    <w:rsid w:val="00B031CC"/>
    <w:rsid w:val="00B0411F"/>
    <w:rsid w:val="00B0420C"/>
    <w:rsid w:val="00B04EC5"/>
    <w:rsid w:val="00B05AC3"/>
    <w:rsid w:val="00B07252"/>
    <w:rsid w:val="00B073D0"/>
    <w:rsid w:val="00B07536"/>
    <w:rsid w:val="00B07BE0"/>
    <w:rsid w:val="00B11134"/>
    <w:rsid w:val="00B11B6E"/>
    <w:rsid w:val="00B122C2"/>
    <w:rsid w:val="00B13102"/>
    <w:rsid w:val="00B133B7"/>
    <w:rsid w:val="00B139B3"/>
    <w:rsid w:val="00B14E85"/>
    <w:rsid w:val="00B1505C"/>
    <w:rsid w:val="00B1546E"/>
    <w:rsid w:val="00B1568D"/>
    <w:rsid w:val="00B16E7A"/>
    <w:rsid w:val="00B17615"/>
    <w:rsid w:val="00B2019B"/>
    <w:rsid w:val="00B20472"/>
    <w:rsid w:val="00B20515"/>
    <w:rsid w:val="00B20CC3"/>
    <w:rsid w:val="00B224D7"/>
    <w:rsid w:val="00B22C39"/>
    <w:rsid w:val="00B232FC"/>
    <w:rsid w:val="00B23BBE"/>
    <w:rsid w:val="00B24BD8"/>
    <w:rsid w:val="00B251CE"/>
    <w:rsid w:val="00B25B7A"/>
    <w:rsid w:val="00B27968"/>
    <w:rsid w:val="00B30371"/>
    <w:rsid w:val="00B30A95"/>
    <w:rsid w:val="00B30B09"/>
    <w:rsid w:val="00B329E9"/>
    <w:rsid w:val="00B332A3"/>
    <w:rsid w:val="00B33842"/>
    <w:rsid w:val="00B340B4"/>
    <w:rsid w:val="00B341FB"/>
    <w:rsid w:val="00B34C25"/>
    <w:rsid w:val="00B3545A"/>
    <w:rsid w:val="00B35477"/>
    <w:rsid w:val="00B35848"/>
    <w:rsid w:val="00B361EB"/>
    <w:rsid w:val="00B41B40"/>
    <w:rsid w:val="00B42005"/>
    <w:rsid w:val="00B4221D"/>
    <w:rsid w:val="00B42573"/>
    <w:rsid w:val="00B42C63"/>
    <w:rsid w:val="00B449D0"/>
    <w:rsid w:val="00B44ACE"/>
    <w:rsid w:val="00B456C4"/>
    <w:rsid w:val="00B459C9"/>
    <w:rsid w:val="00B4652E"/>
    <w:rsid w:val="00B46DE5"/>
    <w:rsid w:val="00B46EF4"/>
    <w:rsid w:val="00B46FB9"/>
    <w:rsid w:val="00B50402"/>
    <w:rsid w:val="00B50603"/>
    <w:rsid w:val="00B50CFC"/>
    <w:rsid w:val="00B51659"/>
    <w:rsid w:val="00B51D14"/>
    <w:rsid w:val="00B53076"/>
    <w:rsid w:val="00B534CB"/>
    <w:rsid w:val="00B5382A"/>
    <w:rsid w:val="00B53C37"/>
    <w:rsid w:val="00B53EE2"/>
    <w:rsid w:val="00B53F6F"/>
    <w:rsid w:val="00B548AD"/>
    <w:rsid w:val="00B55E98"/>
    <w:rsid w:val="00B56801"/>
    <w:rsid w:val="00B568F2"/>
    <w:rsid w:val="00B56D43"/>
    <w:rsid w:val="00B5725E"/>
    <w:rsid w:val="00B60FF3"/>
    <w:rsid w:val="00B6110E"/>
    <w:rsid w:val="00B6129F"/>
    <w:rsid w:val="00B615DA"/>
    <w:rsid w:val="00B6171D"/>
    <w:rsid w:val="00B62627"/>
    <w:rsid w:val="00B62AA6"/>
    <w:rsid w:val="00B640BB"/>
    <w:rsid w:val="00B65589"/>
    <w:rsid w:val="00B65A66"/>
    <w:rsid w:val="00B6744E"/>
    <w:rsid w:val="00B6758A"/>
    <w:rsid w:val="00B67A35"/>
    <w:rsid w:val="00B67B08"/>
    <w:rsid w:val="00B7011C"/>
    <w:rsid w:val="00B72C0B"/>
    <w:rsid w:val="00B72D39"/>
    <w:rsid w:val="00B72EE4"/>
    <w:rsid w:val="00B734FB"/>
    <w:rsid w:val="00B75E16"/>
    <w:rsid w:val="00B76D4E"/>
    <w:rsid w:val="00B77016"/>
    <w:rsid w:val="00B77502"/>
    <w:rsid w:val="00B77DBA"/>
    <w:rsid w:val="00B80785"/>
    <w:rsid w:val="00B80A59"/>
    <w:rsid w:val="00B80C47"/>
    <w:rsid w:val="00B8168E"/>
    <w:rsid w:val="00B81AAD"/>
    <w:rsid w:val="00B825A5"/>
    <w:rsid w:val="00B826B6"/>
    <w:rsid w:val="00B83777"/>
    <w:rsid w:val="00B84988"/>
    <w:rsid w:val="00B8514F"/>
    <w:rsid w:val="00B857BE"/>
    <w:rsid w:val="00B8584C"/>
    <w:rsid w:val="00B860ED"/>
    <w:rsid w:val="00B86473"/>
    <w:rsid w:val="00B8669E"/>
    <w:rsid w:val="00B869D9"/>
    <w:rsid w:val="00B86E2B"/>
    <w:rsid w:val="00B8799F"/>
    <w:rsid w:val="00B901AE"/>
    <w:rsid w:val="00B90834"/>
    <w:rsid w:val="00B90D50"/>
    <w:rsid w:val="00B90DC2"/>
    <w:rsid w:val="00B92845"/>
    <w:rsid w:val="00B93A11"/>
    <w:rsid w:val="00B941A1"/>
    <w:rsid w:val="00B946C4"/>
    <w:rsid w:val="00B9482B"/>
    <w:rsid w:val="00B94F6E"/>
    <w:rsid w:val="00B95462"/>
    <w:rsid w:val="00B979D9"/>
    <w:rsid w:val="00BA10AF"/>
    <w:rsid w:val="00BA1994"/>
    <w:rsid w:val="00BA1D04"/>
    <w:rsid w:val="00BA2CFF"/>
    <w:rsid w:val="00BA4046"/>
    <w:rsid w:val="00BA440E"/>
    <w:rsid w:val="00BA46B9"/>
    <w:rsid w:val="00BA5272"/>
    <w:rsid w:val="00BA663C"/>
    <w:rsid w:val="00BA6B5A"/>
    <w:rsid w:val="00BA7007"/>
    <w:rsid w:val="00BB0798"/>
    <w:rsid w:val="00BB18FC"/>
    <w:rsid w:val="00BB1AC7"/>
    <w:rsid w:val="00BB2115"/>
    <w:rsid w:val="00BB2B2C"/>
    <w:rsid w:val="00BB2F58"/>
    <w:rsid w:val="00BB2F5C"/>
    <w:rsid w:val="00BB327B"/>
    <w:rsid w:val="00BB3286"/>
    <w:rsid w:val="00BB3717"/>
    <w:rsid w:val="00BB45AF"/>
    <w:rsid w:val="00BB485C"/>
    <w:rsid w:val="00BB4AEE"/>
    <w:rsid w:val="00BB4EC8"/>
    <w:rsid w:val="00BB53F2"/>
    <w:rsid w:val="00BB5421"/>
    <w:rsid w:val="00BB5695"/>
    <w:rsid w:val="00BB6033"/>
    <w:rsid w:val="00BB6049"/>
    <w:rsid w:val="00BB67C8"/>
    <w:rsid w:val="00BB6974"/>
    <w:rsid w:val="00BB6C22"/>
    <w:rsid w:val="00BB73AD"/>
    <w:rsid w:val="00BC0314"/>
    <w:rsid w:val="00BC031A"/>
    <w:rsid w:val="00BC1136"/>
    <w:rsid w:val="00BC1B38"/>
    <w:rsid w:val="00BC2615"/>
    <w:rsid w:val="00BC3956"/>
    <w:rsid w:val="00BC3B2E"/>
    <w:rsid w:val="00BC3CFD"/>
    <w:rsid w:val="00BC3FFB"/>
    <w:rsid w:val="00BC4017"/>
    <w:rsid w:val="00BC41D6"/>
    <w:rsid w:val="00BC4533"/>
    <w:rsid w:val="00BC47B8"/>
    <w:rsid w:val="00BC5292"/>
    <w:rsid w:val="00BC6013"/>
    <w:rsid w:val="00BC62A8"/>
    <w:rsid w:val="00BD2AD9"/>
    <w:rsid w:val="00BD36E3"/>
    <w:rsid w:val="00BD3931"/>
    <w:rsid w:val="00BD3CBA"/>
    <w:rsid w:val="00BD4392"/>
    <w:rsid w:val="00BD57B9"/>
    <w:rsid w:val="00BD5F57"/>
    <w:rsid w:val="00BD7022"/>
    <w:rsid w:val="00BD73E3"/>
    <w:rsid w:val="00BD77B1"/>
    <w:rsid w:val="00BE0669"/>
    <w:rsid w:val="00BE1D73"/>
    <w:rsid w:val="00BE1FDA"/>
    <w:rsid w:val="00BE2889"/>
    <w:rsid w:val="00BE2B32"/>
    <w:rsid w:val="00BE3B7B"/>
    <w:rsid w:val="00BE3E35"/>
    <w:rsid w:val="00BE445B"/>
    <w:rsid w:val="00BE4967"/>
    <w:rsid w:val="00BE4A8B"/>
    <w:rsid w:val="00BE4CB9"/>
    <w:rsid w:val="00BE52F3"/>
    <w:rsid w:val="00BE54A7"/>
    <w:rsid w:val="00BE6559"/>
    <w:rsid w:val="00BE693F"/>
    <w:rsid w:val="00BE6D7C"/>
    <w:rsid w:val="00BF0572"/>
    <w:rsid w:val="00BF079F"/>
    <w:rsid w:val="00BF0F1E"/>
    <w:rsid w:val="00BF1595"/>
    <w:rsid w:val="00BF2503"/>
    <w:rsid w:val="00BF25D7"/>
    <w:rsid w:val="00BF282D"/>
    <w:rsid w:val="00BF2978"/>
    <w:rsid w:val="00BF3967"/>
    <w:rsid w:val="00BF500A"/>
    <w:rsid w:val="00BF59EB"/>
    <w:rsid w:val="00BF60DC"/>
    <w:rsid w:val="00BF7F4D"/>
    <w:rsid w:val="00C003AA"/>
    <w:rsid w:val="00C00AA6"/>
    <w:rsid w:val="00C0105D"/>
    <w:rsid w:val="00C01155"/>
    <w:rsid w:val="00C01E4F"/>
    <w:rsid w:val="00C01E60"/>
    <w:rsid w:val="00C02C2F"/>
    <w:rsid w:val="00C02F4E"/>
    <w:rsid w:val="00C03797"/>
    <w:rsid w:val="00C03D74"/>
    <w:rsid w:val="00C03F80"/>
    <w:rsid w:val="00C04AEA"/>
    <w:rsid w:val="00C05808"/>
    <w:rsid w:val="00C06602"/>
    <w:rsid w:val="00C06DA4"/>
    <w:rsid w:val="00C07CD9"/>
    <w:rsid w:val="00C10AEC"/>
    <w:rsid w:val="00C11241"/>
    <w:rsid w:val="00C1161A"/>
    <w:rsid w:val="00C116AA"/>
    <w:rsid w:val="00C116F9"/>
    <w:rsid w:val="00C130A2"/>
    <w:rsid w:val="00C1475D"/>
    <w:rsid w:val="00C14A6A"/>
    <w:rsid w:val="00C14DB1"/>
    <w:rsid w:val="00C150E9"/>
    <w:rsid w:val="00C153A1"/>
    <w:rsid w:val="00C16E25"/>
    <w:rsid w:val="00C16FFB"/>
    <w:rsid w:val="00C17858"/>
    <w:rsid w:val="00C17CFA"/>
    <w:rsid w:val="00C2201B"/>
    <w:rsid w:val="00C23DB2"/>
    <w:rsid w:val="00C23E74"/>
    <w:rsid w:val="00C24AF3"/>
    <w:rsid w:val="00C24FA2"/>
    <w:rsid w:val="00C25390"/>
    <w:rsid w:val="00C26745"/>
    <w:rsid w:val="00C26BC3"/>
    <w:rsid w:val="00C30609"/>
    <w:rsid w:val="00C30DE1"/>
    <w:rsid w:val="00C30FA4"/>
    <w:rsid w:val="00C31249"/>
    <w:rsid w:val="00C3186C"/>
    <w:rsid w:val="00C31FD5"/>
    <w:rsid w:val="00C32A8E"/>
    <w:rsid w:val="00C34161"/>
    <w:rsid w:val="00C34326"/>
    <w:rsid w:val="00C3480C"/>
    <w:rsid w:val="00C352BB"/>
    <w:rsid w:val="00C35A27"/>
    <w:rsid w:val="00C36813"/>
    <w:rsid w:val="00C36A32"/>
    <w:rsid w:val="00C37F49"/>
    <w:rsid w:val="00C40340"/>
    <w:rsid w:val="00C40671"/>
    <w:rsid w:val="00C40968"/>
    <w:rsid w:val="00C40A50"/>
    <w:rsid w:val="00C40E6F"/>
    <w:rsid w:val="00C4118D"/>
    <w:rsid w:val="00C41D22"/>
    <w:rsid w:val="00C41FA1"/>
    <w:rsid w:val="00C4352F"/>
    <w:rsid w:val="00C4361E"/>
    <w:rsid w:val="00C45505"/>
    <w:rsid w:val="00C45915"/>
    <w:rsid w:val="00C46186"/>
    <w:rsid w:val="00C461B6"/>
    <w:rsid w:val="00C4740D"/>
    <w:rsid w:val="00C47B98"/>
    <w:rsid w:val="00C47DF2"/>
    <w:rsid w:val="00C5095F"/>
    <w:rsid w:val="00C509DF"/>
    <w:rsid w:val="00C50D79"/>
    <w:rsid w:val="00C50E4A"/>
    <w:rsid w:val="00C524A5"/>
    <w:rsid w:val="00C55D79"/>
    <w:rsid w:val="00C5665E"/>
    <w:rsid w:val="00C56EC1"/>
    <w:rsid w:val="00C61BD0"/>
    <w:rsid w:val="00C61F86"/>
    <w:rsid w:val="00C62802"/>
    <w:rsid w:val="00C62C7F"/>
    <w:rsid w:val="00C63E48"/>
    <w:rsid w:val="00C64047"/>
    <w:rsid w:val="00C64EBC"/>
    <w:rsid w:val="00C65265"/>
    <w:rsid w:val="00C65BF8"/>
    <w:rsid w:val="00C661A6"/>
    <w:rsid w:val="00C66355"/>
    <w:rsid w:val="00C663E5"/>
    <w:rsid w:val="00C67C34"/>
    <w:rsid w:val="00C702D8"/>
    <w:rsid w:val="00C70735"/>
    <w:rsid w:val="00C70785"/>
    <w:rsid w:val="00C71294"/>
    <w:rsid w:val="00C7145D"/>
    <w:rsid w:val="00C725BD"/>
    <w:rsid w:val="00C72E7B"/>
    <w:rsid w:val="00C73431"/>
    <w:rsid w:val="00C73694"/>
    <w:rsid w:val="00C74B75"/>
    <w:rsid w:val="00C752D3"/>
    <w:rsid w:val="00C75768"/>
    <w:rsid w:val="00C75A37"/>
    <w:rsid w:val="00C75C83"/>
    <w:rsid w:val="00C763E6"/>
    <w:rsid w:val="00C76A8D"/>
    <w:rsid w:val="00C77740"/>
    <w:rsid w:val="00C779CE"/>
    <w:rsid w:val="00C80B84"/>
    <w:rsid w:val="00C81BD7"/>
    <w:rsid w:val="00C820A4"/>
    <w:rsid w:val="00C83E94"/>
    <w:rsid w:val="00C842F4"/>
    <w:rsid w:val="00C84365"/>
    <w:rsid w:val="00C848D2"/>
    <w:rsid w:val="00C863DE"/>
    <w:rsid w:val="00C86A01"/>
    <w:rsid w:val="00C86FD0"/>
    <w:rsid w:val="00C87CB9"/>
    <w:rsid w:val="00C90ADA"/>
    <w:rsid w:val="00C91FCB"/>
    <w:rsid w:val="00C92103"/>
    <w:rsid w:val="00C927CC"/>
    <w:rsid w:val="00C92A7E"/>
    <w:rsid w:val="00C93700"/>
    <w:rsid w:val="00C93A7B"/>
    <w:rsid w:val="00C93D0E"/>
    <w:rsid w:val="00C93E51"/>
    <w:rsid w:val="00C940D2"/>
    <w:rsid w:val="00C94201"/>
    <w:rsid w:val="00C94845"/>
    <w:rsid w:val="00C95539"/>
    <w:rsid w:val="00C95DE3"/>
    <w:rsid w:val="00C95ED6"/>
    <w:rsid w:val="00C9663F"/>
    <w:rsid w:val="00C96B43"/>
    <w:rsid w:val="00C970CA"/>
    <w:rsid w:val="00C971E5"/>
    <w:rsid w:val="00C97465"/>
    <w:rsid w:val="00CA0643"/>
    <w:rsid w:val="00CA0927"/>
    <w:rsid w:val="00CA098E"/>
    <w:rsid w:val="00CA20E7"/>
    <w:rsid w:val="00CA24C5"/>
    <w:rsid w:val="00CA40B8"/>
    <w:rsid w:val="00CA4973"/>
    <w:rsid w:val="00CA4B1D"/>
    <w:rsid w:val="00CA5057"/>
    <w:rsid w:val="00CA59F9"/>
    <w:rsid w:val="00CA60D9"/>
    <w:rsid w:val="00CA6ACF"/>
    <w:rsid w:val="00CB05CB"/>
    <w:rsid w:val="00CB144D"/>
    <w:rsid w:val="00CB1703"/>
    <w:rsid w:val="00CB1866"/>
    <w:rsid w:val="00CB1DA8"/>
    <w:rsid w:val="00CB22D2"/>
    <w:rsid w:val="00CB2529"/>
    <w:rsid w:val="00CB282D"/>
    <w:rsid w:val="00CB29ED"/>
    <w:rsid w:val="00CB44FD"/>
    <w:rsid w:val="00CB4546"/>
    <w:rsid w:val="00CB48BB"/>
    <w:rsid w:val="00CB4D4E"/>
    <w:rsid w:val="00CB52A2"/>
    <w:rsid w:val="00CB5C01"/>
    <w:rsid w:val="00CB5F63"/>
    <w:rsid w:val="00CB6106"/>
    <w:rsid w:val="00CC06A2"/>
    <w:rsid w:val="00CC0720"/>
    <w:rsid w:val="00CC0A05"/>
    <w:rsid w:val="00CC0AC3"/>
    <w:rsid w:val="00CC0FC4"/>
    <w:rsid w:val="00CC12FC"/>
    <w:rsid w:val="00CC1AE3"/>
    <w:rsid w:val="00CC2224"/>
    <w:rsid w:val="00CC28C2"/>
    <w:rsid w:val="00CC2B03"/>
    <w:rsid w:val="00CC2E8A"/>
    <w:rsid w:val="00CC3D61"/>
    <w:rsid w:val="00CC3DDD"/>
    <w:rsid w:val="00CC3E3B"/>
    <w:rsid w:val="00CC4CB1"/>
    <w:rsid w:val="00CC5086"/>
    <w:rsid w:val="00CC571B"/>
    <w:rsid w:val="00CC5954"/>
    <w:rsid w:val="00CC59D4"/>
    <w:rsid w:val="00CC6138"/>
    <w:rsid w:val="00CC6643"/>
    <w:rsid w:val="00CC69D0"/>
    <w:rsid w:val="00CC6C23"/>
    <w:rsid w:val="00CC6F48"/>
    <w:rsid w:val="00CC71F5"/>
    <w:rsid w:val="00CD0259"/>
    <w:rsid w:val="00CD0CBB"/>
    <w:rsid w:val="00CD128F"/>
    <w:rsid w:val="00CD21C3"/>
    <w:rsid w:val="00CD24B3"/>
    <w:rsid w:val="00CD2DDF"/>
    <w:rsid w:val="00CD32C4"/>
    <w:rsid w:val="00CD3908"/>
    <w:rsid w:val="00CD41DE"/>
    <w:rsid w:val="00CD4925"/>
    <w:rsid w:val="00CD59B9"/>
    <w:rsid w:val="00CD5E19"/>
    <w:rsid w:val="00CD66E7"/>
    <w:rsid w:val="00CD6728"/>
    <w:rsid w:val="00CE0D19"/>
    <w:rsid w:val="00CE1982"/>
    <w:rsid w:val="00CE271C"/>
    <w:rsid w:val="00CE40C0"/>
    <w:rsid w:val="00CE4329"/>
    <w:rsid w:val="00CE58CE"/>
    <w:rsid w:val="00CE60BF"/>
    <w:rsid w:val="00CE6EAE"/>
    <w:rsid w:val="00CE7088"/>
    <w:rsid w:val="00CE7693"/>
    <w:rsid w:val="00CF05D5"/>
    <w:rsid w:val="00CF0891"/>
    <w:rsid w:val="00CF2A8F"/>
    <w:rsid w:val="00CF30D2"/>
    <w:rsid w:val="00CF4444"/>
    <w:rsid w:val="00CF4C56"/>
    <w:rsid w:val="00CF6924"/>
    <w:rsid w:val="00CF6D7B"/>
    <w:rsid w:val="00CF6D85"/>
    <w:rsid w:val="00CF6E0B"/>
    <w:rsid w:val="00CF7136"/>
    <w:rsid w:val="00CF715A"/>
    <w:rsid w:val="00CF72E8"/>
    <w:rsid w:val="00CF772E"/>
    <w:rsid w:val="00D00B51"/>
    <w:rsid w:val="00D015D7"/>
    <w:rsid w:val="00D01CBA"/>
    <w:rsid w:val="00D01D91"/>
    <w:rsid w:val="00D036EE"/>
    <w:rsid w:val="00D03F41"/>
    <w:rsid w:val="00D0504A"/>
    <w:rsid w:val="00D05602"/>
    <w:rsid w:val="00D06004"/>
    <w:rsid w:val="00D063B8"/>
    <w:rsid w:val="00D064ED"/>
    <w:rsid w:val="00D072FB"/>
    <w:rsid w:val="00D07E6D"/>
    <w:rsid w:val="00D1057C"/>
    <w:rsid w:val="00D10900"/>
    <w:rsid w:val="00D11C0E"/>
    <w:rsid w:val="00D12733"/>
    <w:rsid w:val="00D13851"/>
    <w:rsid w:val="00D13FB7"/>
    <w:rsid w:val="00D14482"/>
    <w:rsid w:val="00D14C7B"/>
    <w:rsid w:val="00D15366"/>
    <w:rsid w:val="00D172B9"/>
    <w:rsid w:val="00D2005F"/>
    <w:rsid w:val="00D216DD"/>
    <w:rsid w:val="00D22696"/>
    <w:rsid w:val="00D23674"/>
    <w:rsid w:val="00D245AE"/>
    <w:rsid w:val="00D25327"/>
    <w:rsid w:val="00D25845"/>
    <w:rsid w:val="00D25B07"/>
    <w:rsid w:val="00D26161"/>
    <w:rsid w:val="00D26A5D"/>
    <w:rsid w:val="00D26B24"/>
    <w:rsid w:val="00D26B82"/>
    <w:rsid w:val="00D306AF"/>
    <w:rsid w:val="00D307CB"/>
    <w:rsid w:val="00D31051"/>
    <w:rsid w:val="00D311E2"/>
    <w:rsid w:val="00D31922"/>
    <w:rsid w:val="00D32C1C"/>
    <w:rsid w:val="00D32F3E"/>
    <w:rsid w:val="00D33105"/>
    <w:rsid w:val="00D334B5"/>
    <w:rsid w:val="00D36152"/>
    <w:rsid w:val="00D36292"/>
    <w:rsid w:val="00D373D1"/>
    <w:rsid w:val="00D403F4"/>
    <w:rsid w:val="00D40486"/>
    <w:rsid w:val="00D41555"/>
    <w:rsid w:val="00D4188B"/>
    <w:rsid w:val="00D41C9B"/>
    <w:rsid w:val="00D42233"/>
    <w:rsid w:val="00D42C48"/>
    <w:rsid w:val="00D431C0"/>
    <w:rsid w:val="00D4355D"/>
    <w:rsid w:val="00D435E1"/>
    <w:rsid w:val="00D43638"/>
    <w:rsid w:val="00D43CC7"/>
    <w:rsid w:val="00D43F99"/>
    <w:rsid w:val="00D4446A"/>
    <w:rsid w:val="00D44680"/>
    <w:rsid w:val="00D448AE"/>
    <w:rsid w:val="00D44D57"/>
    <w:rsid w:val="00D45338"/>
    <w:rsid w:val="00D453D2"/>
    <w:rsid w:val="00D45A1A"/>
    <w:rsid w:val="00D468D2"/>
    <w:rsid w:val="00D46C74"/>
    <w:rsid w:val="00D46CC5"/>
    <w:rsid w:val="00D47F9C"/>
    <w:rsid w:val="00D50107"/>
    <w:rsid w:val="00D5020D"/>
    <w:rsid w:val="00D5029D"/>
    <w:rsid w:val="00D5056C"/>
    <w:rsid w:val="00D50822"/>
    <w:rsid w:val="00D50CC7"/>
    <w:rsid w:val="00D514A5"/>
    <w:rsid w:val="00D516CD"/>
    <w:rsid w:val="00D51B7B"/>
    <w:rsid w:val="00D52B63"/>
    <w:rsid w:val="00D53B02"/>
    <w:rsid w:val="00D54079"/>
    <w:rsid w:val="00D5468E"/>
    <w:rsid w:val="00D55AB4"/>
    <w:rsid w:val="00D55B84"/>
    <w:rsid w:val="00D564B8"/>
    <w:rsid w:val="00D56D92"/>
    <w:rsid w:val="00D578A8"/>
    <w:rsid w:val="00D600FE"/>
    <w:rsid w:val="00D63856"/>
    <w:rsid w:val="00D63960"/>
    <w:rsid w:val="00D6420B"/>
    <w:rsid w:val="00D6439B"/>
    <w:rsid w:val="00D6566C"/>
    <w:rsid w:val="00D65CDF"/>
    <w:rsid w:val="00D65E26"/>
    <w:rsid w:val="00D65F4D"/>
    <w:rsid w:val="00D66DC8"/>
    <w:rsid w:val="00D672C2"/>
    <w:rsid w:val="00D70526"/>
    <w:rsid w:val="00D707E1"/>
    <w:rsid w:val="00D711AD"/>
    <w:rsid w:val="00D71794"/>
    <w:rsid w:val="00D71826"/>
    <w:rsid w:val="00D72AC1"/>
    <w:rsid w:val="00D73687"/>
    <w:rsid w:val="00D7459C"/>
    <w:rsid w:val="00D7493C"/>
    <w:rsid w:val="00D74B3D"/>
    <w:rsid w:val="00D74BD9"/>
    <w:rsid w:val="00D74C9A"/>
    <w:rsid w:val="00D756DC"/>
    <w:rsid w:val="00D75C1B"/>
    <w:rsid w:val="00D76372"/>
    <w:rsid w:val="00D76440"/>
    <w:rsid w:val="00D767D2"/>
    <w:rsid w:val="00D77F9C"/>
    <w:rsid w:val="00D804B2"/>
    <w:rsid w:val="00D804CC"/>
    <w:rsid w:val="00D80C87"/>
    <w:rsid w:val="00D81A2A"/>
    <w:rsid w:val="00D81F2F"/>
    <w:rsid w:val="00D822F0"/>
    <w:rsid w:val="00D82C84"/>
    <w:rsid w:val="00D83E1E"/>
    <w:rsid w:val="00D85851"/>
    <w:rsid w:val="00D85A63"/>
    <w:rsid w:val="00D869EF"/>
    <w:rsid w:val="00D86A9F"/>
    <w:rsid w:val="00D875A3"/>
    <w:rsid w:val="00D87E14"/>
    <w:rsid w:val="00D87FF4"/>
    <w:rsid w:val="00D91452"/>
    <w:rsid w:val="00D91DAF"/>
    <w:rsid w:val="00D921FD"/>
    <w:rsid w:val="00D92DF2"/>
    <w:rsid w:val="00D92FC3"/>
    <w:rsid w:val="00D93992"/>
    <w:rsid w:val="00D93B34"/>
    <w:rsid w:val="00D93C32"/>
    <w:rsid w:val="00D94C3C"/>
    <w:rsid w:val="00D94E97"/>
    <w:rsid w:val="00D956AE"/>
    <w:rsid w:val="00D95704"/>
    <w:rsid w:val="00D970E6"/>
    <w:rsid w:val="00D9750F"/>
    <w:rsid w:val="00D97633"/>
    <w:rsid w:val="00DA0066"/>
    <w:rsid w:val="00DA043C"/>
    <w:rsid w:val="00DA0467"/>
    <w:rsid w:val="00DA130C"/>
    <w:rsid w:val="00DA18EC"/>
    <w:rsid w:val="00DA318F"/>
    <w:rsid w:val="00DA3882"/>
    <w:rsid w:val="00DA3B74"/>
    <w:rsid w:val="00DA5497"/>
    <w:rsid w:val="00DA5ED0"/>
    <w:rsid w:val="00DA68F0"/>
    <w:rsid w:val="00DB1548"/>
    <w:rsid w:val="00DB199D"/>
    <w:rsid w:val="00DB2338"/>
    <w:rsid w:val="00DB3F79"/>
    <w:rsid w:val="00DB5599"/>
    <w:rsid w:val="00DB6569"/>
    <w:rsid w:val="00DB70BE"/>
    <w:rsid w:val="00DB7DC7"/>
    <w:rsid w:val="00DC2DAB"/>
    <w:rsid w:val="00DC2E14"/>
    <w:rsid w:val="00DC3ED3"/>
    <w:rsid w:val="00DC4095"/>
    <w:rsid w:val="00DC4176"/>
    <w:rsid w:val="00DC52DA"/>
    <w:rsid w:val="00DC55C2"/>
    <w:rsid w:val="00DC5BAB"/>
    <w:rsid w:val="00DC63E2"/>
    <w:rsid w:val="00DC6DC6"/>
    <w:rsid w:val="00DC7480"/>
    <w:rsid w:val="00DC7811"/>
    <w:rsid w:val="00DD0DE3"/>
    <w:rsid w:val="00DD1582"/>
    <w:rsid w:val="00DD254F"/>
    <w:rsid w:val="00DD2693"/>
    <w:rsid w:val="00DD308A"/>
    <w:rsid w:val="00DD3B2A"/>
    <w:rsid w:val="00DD3E26"/>
    <w:rsid w:val="00DD3E40"/>
    <w:rsid w:val="00DD4223"/>
    <w:rsid w:val="00DD4BA7"/>
    <w:rsid w:val="00DD53B0"/>
    <w:rsid w:val="00DD5BF3"/>
    <w:rsid w:val="00DD6645"/>
    <w:rsid w:val="00DD6764"/>
    <w:rsid w:val="00DE1689"/>
    <w:rsid w:val="00DE2140"/>
    <w:rsid w:val="00DE48AB"/>
    <w:rsid w:val="00DE48F3"/>
    <w:rsid w:val="00DE4C0D"/>
    <w:rsid w:val="00DE4FDB"/>
    <w:rsid w:val="00DE560B"/>
    <w:rsid w:val="00DE560E"/>
    <w:rsid w:val="00DE63AE"/>
    <w:rsid w:val="00DE7BA4"/>
    <w:rsid w:val="00DE7F45"/>
    <w:rsid w:val="00DF1177"/>
    <w:rsid w:val="00DF1523"/>
    <w:rsid w:val="00DF17C3"/>
    <w:rsid w:val="00DF1CE9"/>
    <w:rsid w:val="00DF2439"/>
    <w:rsid w:val="00DF2C6D"/>
    <w:rsid w:val="00DF3564"/>
    <w:rsid w:val="00DF402C"/>
    <w:rsid w:val="00DF4C29"/>
    <w:rsid w:val="00DF4E0C"/>
    <w:rsid w:val="00DF5662"/>
    <w:rsid w:val="00DF58BC"/>
    <w:rsid w:val="00DF5A48"/>
    <w:rsid w:val="00DF5E51"/>
    <w:rsid w:val="00DF6D45"/>
    <w:rsid w:val="00E0055B"/>
    <w:rsid w:val="00E00B39"/>
    <w:rsid w:val="00E01796"/>
    <w:rsid w:val="00E017D3"/>
    <w:rsid w:val="00E01BAB"/>
    <w:rsid w:val="00E02C7F"/>
    <w:rsid w:val="00E037CD"/>
    <w:rsid w:val="00E05302"/>
    <w:rsid w:val="00E05595"/>
    <w:rsid w:val="00E05A04"/>
    <w:rsid w:val="00E064B8"/>
    <w:rsid w:val="00E0686F"/>
    <w:rsid w:val="00E06D47"/>
    <w:rsid w:val="00E06ED9"/>
    <w:rsid w:val="00E078A6"/>
    <w:rsid w:val="00E07B3D"/>
    <w:rsid w:val="00E1060B"/>
    <w:rsid w:val="00E113DE"/>
    <w:rsid w:val="00E116BE"/>
    <w:rsid w:val="00E11966"/>
    <w:rsid w:val="00E12A28"/>
    <w:rsid w:val="00E13409"/>
    <w:rsid w:val="00E13456"/>
    <w:rsid w:val="00E13C23"/>
    <w:rsid w:val="00E13DBF"/>
    <w:rsid w:val="00E14144"/>
    <w:rsid w:val="00E154E0"/>
    <w:rsid w:val="00E1717E"/>
    <w:rsid w:val="00E1792A"/>
    <w:rsid w:val="00E17E28"/>
    <w:rsid w:val="00E2165F"/>
    <w:rsid w:val="00E218B6"/>
    <w:rsid w:val="00E21946"/>
    <w:rsid w:val="00E2209B"/>
    <w:rsid w:val="00E22943"/>
    <w:rsid w:val="00E242CB"/>
    <w:rsid w:val="00E25268"/>
    <w:rsid w:val="00E255B6"/>
    <w:rsid w:val="00E25B8A"/>
    <w:rsid w:val="00E27012"/>
    <w:rsid w:val="00E27B3C"/>
    <w:rsid w:val="00E30C23"/>
    <w:rsid w:val="00E30C63"/>
    <w:rsid w:val="00E31CBD"/>
    <w:rsid w:val="00E3256E"/>
    <w:rsid w:val="00E33101"/>
    <w:rsid w:val="00E3328B"/>
    <w:rsid w:val="00E332CE"/>
    <w:rsid w:val="00E332D8"/>
    <w:rsid w:val="00E33FE8"/>
    <w:rsid w:val="00E343AF"/>
    <w:rsid w:val="00E34616"/>
    <w:rsid w:val="00E34E1E"/>
    <w:rsid w:val="00E35085"/>
    <w:rsid w:val="00E35AD5"/>
    <w:rsid w:val="00E3661E"/>
    <w:rsid w:val="00E36C1A"/>
    <w:rsid w:val="00E3762C"/>
    <w:rsid w:val="00E376D0"/>
    <w:rsid w:val="00E37773"/>
    <w:rsid w:val="00E40567"/>
    <w:rsid w:val="00E40BAF"/>
    <w:rsid w:val="00E41650"/>
    <w:rsid w:val="00E41902"/>
    <w:rsid w:val="00E41D0F"/>
    <w:rsid w:val="00E4217B"/>
    <w:rsid w:val="00E429AD"/>
    <w:rsid w:val="00E42E7F"/>
    <w:rsid w:val="00E433A5"/>
    <w:rsid w:val="00E44593"/>
    <w:rsid w:val="00E44790"/>
    <w:rsid w:val="00E44C41"/>
    <w:rsid w:val="00E44C43"/>
    <w:rsid w:val="00E45094"/>
    <w:rsid w:val="00E4598F"/>
    <w:rsid w:val="00E459C0"/>
    <w:rsid w:val="00E45C93"/>
    <w:rsid w:val="00E460A5"/>
    <w:rsid w:val="00E46182"/>
    <w:rsid w:val="00E4732B"/>
    <w:rsid w:val="00E501C0"/>
    <w:rsid w:val="00E501CB"/>
    <w:rsid w:val="00E503CE"/>
    <w:rsid w:val="00E504D1"/>
    <w:rsid w:val="00E50820"/>
    <w:rsid w:val="00E5089E"/>
    <w:rsid w:val="00E50B77"/>
    <w:rsid w:val="00E50EF3"/>
    <w:rsid w:val="00E50FB9"/>
    <w:rsid w:val="00E5112B"/>
    <w:rsid w:val="00E52B5F"/>
    <w:rsid w:val="00E54B12"/>
    <w:rsid w:val="00E54D92"/>
    <w:rsid w:val="00E55B72"/>
    <w:rsid w:val="00E5675D"/>
    <w:rsid w:val="00E5734C"/>
    <w:rsid w:val="00E57BDD"/>
    <w:rsid w:val="00E60E45"/>
    <w:rsid w:val="00E6115B"/>
    <w:rsid w:val="00E6161B"/>
    <w:rsid w:val="00E62071"/>
    <w:rsid w:val="00E62E39"/>
    <w:rsid w:val="00E62F28"/>
    <w:rsid w:val="00E63A07"/>
    <w:rsid w:val="00E643EB"/>
    <w:rsid w:val="00E64C0A"/>
    <w:rsid w:val="00E66415"/>
    <w:rsid w:val="00E66E51"/>
    <w:rsid w:val="00E6722E"/>
    <w:rsid w:val="00E67BAC"/>
    <w:rsid w:val="00E7010D"/>
    <w:rsid w:val="00E703D6"/>
    <w:rsid w:val="00E7113C"/>
    <w:rsid w:val="00E7120C"/>
    <w:rsid w:val="00E726D8"/>
    <w:rsid w:val="00E72B54"/>
    <w:rsid w:val="00E731B2"/>
    <w:rsid w:val="00E73350"/>
    <w:rsid w:val="00E739E4"/>
    <w:rsid w:val="00E745E8"/>
    <w:rsid w:val="00E75014"/>
    <w:rsid w:val="00E761BD"/>
    <w:rsid w:val="00E775E1"/>
    <w:rsid w:val="00E80044"/>
    <w:rsid w:val="00E805FB"/>
    <w:rsid w:val="00E81862"/>
    <w:rsid w:val="00E818FC"/>
    <w:rsid w:val="00E82500"/>
    <w:rsid w:val="00E83A9B"/>
    <w:rsid w:val="00E84395"/>
    <w:rsid w:val="00E849E0"/>
    <w:rsid w:val="00E84E97"/>
    <w:rsid w:val="00E852DF"/>
    <w:rsid w:val="00E85478"/>
    <w:rsid w:val="00E854C4"/>
    <w:rsid w:val="00E85A7B"/>
    <w:rsid w:val="00E86A8B"/>
    <w:rsid w:val="00E879C9"/>
    <w:rsid w:val="00E90F96"/>
    <w:rsid w:val="00E91938"/>
    <w:rsid w:val="00E929D6"/>
    <w:rsid w:val="00E940DE"/>
    <w:rsid w:val="00E9461D"/>
    <w:rsid w:val="00E94A28"/>
    <w:rsid w:val="00E9582F"/>
    <w:rsid w:val="00E96FD6"/>
    <w:rsid w:val="00E97170"/>
    <w:rsid w:val="00E973D2"/>
    <w:rsid w:val="00E974A5"/>
    <w:rsid w:val="00E9777B"/>
    <w:rsid w:val="00EA03DC"/>
    <w:rsid w:val="00EA0DB6"/>
    <w:rsid w:val="00EA15F7"/>
    <w:rsid w:val="00EA1C21"/>
    <w:rsid w:val="00EA2486"/>
    <w:rsid w:val="00EA2E8C"/>
    <w:rsid w:val="00EA2FBB"/>
    <w:rsid w:val="00EA316B"/>
    <w:rsid w:val="00EA4C8E"/>
    <w:rsid w:val="00EA53FD"/>
    <w:rsid w:val="00EA6245"/>
    <w:rsid w:val="00EA66B0"/>
    <w:rsid w:val="00EA7047"/>
    <w:rsid w:val="00EA7127"/>
    <w:rsid w:val="00EB0AB1"/>
    <w:rsid w:val="00EB0BEB"/>
    <w:rsid w:val="00EB2822"/>
    <w:rsid w:val="00EB28A1"/>
    <w:rsid w:val="00EB2E8D"/>
    <w:rsid w:val="00EB35F1"/>
    <w:rsid w:val="00EB36FE"/>
    <w:rsid w:val="00EB3E17"/>
    <w:rsid w:val="00EB4733"/>
    <w:rsid w:val="00EB6CCA"/>
    <w:rsid w:val="00EB7362"/>
    <w:rsid w:val="00EB764C"/>
    <w:rsid w:val="00EB768B"/>
    <w:rsid w:val="00EB7E42"/>
    <w:rsid w:val="00EC0B2E"/>
    <w:rsid w:val="00EC0BFB"/>
    <w:rsid w:val="00EC0CF3"/>
    <w:rsid w:val="00EC2DC3"/>
    <w:rsid w:val="00EC3109"/>
    <w:rsid w:val="00EC3366"/>
    <w:rsid w:val="00EC35AB"/>
    <w:rsid w:val="00EC5916"/>
    <w:rsid w:val="00EC656D"/>
    <w:rsid w:val="00EC6778"/>
    <w:rsid w:val="00EC6A13"/>
    <w:rsid w:val="00ED05A1"/>
    <w:rsid w:val="00ED1396"/>
    <w:rsid w:val="00ED1614"/>
    <w:rsid w:val="00ED1800"/>
    <w:rsid w:val="00ED1B72"/>
    <w:rsid w:val="00ED1E94"/>
    <w:rsid w:val="00ED1F2E"/>
    <w:rsid w:val="00ED3065"/>
    <w:rsid w:val="00ED37E5"/>
    <w:rsid w:val="00ED422F"/>
    <w:rsid w:val="00ED4683"/>
    <w:rsid w:val="00ED6B01"/>
    <w:rsid w:val="00ED6B68"/>
    <w:rsid w:val="00ED6D94"/>
    <w:rsid w:val="00ED706A"/>
    <w:rsid w:val="00ED7205"/>
    <w:rsid w:val="00ED78F2"/>
    <w:rsid w:val="00EE0172"/>
    <w:rsid w:val="00EE084E"/>
    <w:rsid w:val="00EE08DD"/>
    <w:rsid w:val="00EE0CB0"/>
    <w:rsid w:val="00EE0E05"/>
    <w:rsid w:val="00EE154F"/>
    <w:rsid w:val="00EE16AE"/>
    <w:rsid w:val="00EE3D3A"/>
    <w:rsid w:val="00EE4164"/>
    <w:rsid w:val="00EE5055"/>
    <w:rsid w:val="00EE53E4"/>
    <w:rsid w:val="00EE5AF8"/>
    <w:rsid w:val="00EE61C7"/>
    <w:rsid w:val="00EE66E0"/>
    <w:rsid w:val="00EE6F2E"/>
    <w:rsid w:val="00EE7371"/>
    <w:rsid w:val="00EE7620"/>
    <w:rsid w:val="00EE7901"/>
    <w:rsid w:val="00EF1179"/>
    <w:rsid w:val="00EF2103"/>
    <w:rsid w:val="00EF2158"/>
    <w:rsid w:val="00EF21AE"/>
    <w:rsid w:val="00EF257A"/>
    <w:rsid w:val="00EF26E6"/>
    <w:rsid w:val="00EF27C9"/>
    <w:rsid w:val="00EF2C2A"/>
    <w:rsid w:val="00EF39D7"/>
    <w:rsid w:val="00EF3DD7"/>
    <w:rsid w:val="00EF52E4"/>
    <w:rsid w:val="00EF5B5A"/>
    <w:rsid w:val="00EF6847"/>
    <w:rsid w:val="00EF6874"/>
    <w:rsid w:val="00EF6CDA"/>
    <w:rsid w:val="00EF6F87"/>
    <w:rsid w:val="00F00088"/>
    <w:rsid w:val="00F00737"/>
    <w:rsid w:val="00F00BE6"/>
    <w:rsid w:val="00F02481"/>
    <w:rsid w:val="00F02ED6"/>
    <w:rsid w:val="00F03664"/>
    <w:rsid w:val="00F03753"/>
    <w:rsid w:val="00F03933"/>
    <w:rsid w:val="00F03B50"/>
    <w:rsid w:val="00F04305"/>
    <w:rsid w:val="00F0432A"/>
    <w:rsid w:val="00F048D3"/>
    <w:rsid w:val="00F054C9"/>
    <w:rsid w:val="00F056F9"/>
    <w:rsid w:val="00F05768"/>
    <w:rsid w:val="00F06C3F"/>
    <w:rsid w:val="00F06E7B"/>
    <w:rsid w:val="00F103F3"/>
    <w:rsid w:val="00F1074F"/>
    <w:rsid w:val="00F10A6C"/>
    <w:rsid w:val="00F11C89"/>
    <w:rsid w:val="00F11DC3"/>
    <w:rsid w:val="00F11E31"/>
    <w:rsid w:val="00F1281B"/>
    <w:rsid w:val="00F12F1B"/>
    <w:rsid w:val="00F12F92"/>
    <w:rsid w:val="00F139BA"/>
    <w:rsid w:val="00F13DDE"/>
    <w:rsid w:val="00F1449E"/>
    <w:rsid w:val="00F148C1"/>
    <w:rsid w:val="00F149D9"/>
    <w:rsid w:val="00F14D7B"/>
    <w:rsid w:val="00F163E8"/>
    <w:rsid w:val="00F16DAD"/>
    <w:rsid w:val="00F17207"/>
    <w:rsid w:val="00F1766E"/>
    <w:rsid w:val="00F17F00"/>
    <w:rsid w:val="00F2018C"/>
    <w:rsid w:val="00F202E0"/>
    <w:rsid w:val="00F203ED"/>
    <w:rsid w:val="00F20765"/>
    <w:rsid w:val="00F21600"/>
    <w:rsid w:val="00F22360"/>
    <w:rsid w:val="00F22887"/>
    <w:rsid w:val="00F228EC"/>
    <w:rsid w:val="00F244D5"/>
    <w:rsid w:val="00F24D83"/>
    <w:rsid w:val="00F25264"/>
    <w:rsid w:val="00F258D6"/>
    <w:rsid w:val="00F25920"/>
    <w:rsid w:val="00F25F42"/>
    <w:rsid w:val="00F26651"/>
    <w:rsid w:val="00F27180"/>
    <w:rsid w:val="00F27FF4"/>
    <w:rsid w:val="00F3013C"/>
    <w:rsid w:val="00F320AC"/>
    <w:rsid w:val="00F32809"/>
    <w:rsid w:val="00F32A90"/>
    <w:rsid w:val="00F32B23"/>
    <w:rsid w:val="00F3495F"/>
    <w:rsid w:val="00F3518D"/>
    <w:rsid w:val="00F351CB"/>
    <w:rsid w:val="00F3565E"/>
    <w:rsid w:val="00F35A16"/>
    <w:rsid w:val="00F362BB"/>
    <w:rsid w:val="00F368B1"/>
    <w:rsid w:val="00F36B0A"/>
    <w:rsid w:val="00F36CF2"/>
    <w:rsid w:val="00F37782"/>
    <w:rsid w:val="00F40317"/>
    <w:rsid w:val="00F40AA5"/>
    <w:rsid w:val="00F41216"/>
    <w:rsid w:val="00F41480"/>
    <w:rsid w:val="00F41539"/>
    <w:rsid w:val="00F416A1"/>
    <w:rsid w:val="00F41840"/>
    <w:rsid w:val="00F41A69"/>
    <w:rsid w:val="00F41CEE"/>
    <w:rsid w:val="00F41DF5"/>
    <w:rsid w:val="00F42D37"/>
    <w:rsid w:val="00F4304E"/>
    <w:rsid w:val="00F43145"/>
    <w:rsid w:val="00F44457"/>
    <w:rsid w:val="00F4597B"/>
    <w:rsid w:val="00F46223"/>
    <w:rsid w:val="00F463E0"/>
    <w:rsid w:val="00F500E0"/>
    <w:rsid w:val="00F50CA4"/>
    <w:rsid w:val="00F50F9A"/>
    <w:rsid w:val="00F535CA"/>
    <w:rsid w:val="00F53996"/>
    <w:rsid w:val="00F53B29"/>
    <w:rsid w:val="00F540A4"/>
    <w:rsid w:val="00F54244"/>
    <w:rsid w:val="00F54734"/>
    <w:rsid w:val="00F559EC"/>
    <w:rsid w:val="00F55B79"/>
    <w:rsid w:val="00F56A0F"/>
    <w:rsid w:val="00F56DE7"/>
    <w:rsid w:val="00F5746D"/>
    <w:rsid w:val="00F57500"/>
    <w:rsid w:val="00F57517"/>
    <w:rsid w:val="00F5796C"/>
    <w:rsid w:val="00F57AEB"/>
    <w:rsid w:val="00F57F0B"/>
    <w:rsid w:val="00F6076E"/>
    <w:rsid w:val="00F60A22"/>
    <w:rsid w:val="00F60DFF"/>
    <w:rsid w:val="00F61233"/>
    <w:rsid w:val="00F61775"/>
    <w:rsid w:val="00F61A09"/>
    <w:rsid w:val="00F61E74"/>
    <w:rsid w:val="00F61F59"/>
    <w:rsid w:val="00F62A17"/>
    <w:rsid w:val="00F62AE1"/>
    <w:rsid w:val="00F62F0C"/>
    <w:rsid w:val="00F637CA"/>
    <w:rsid w:val="00F63B49"/>
    <w:rsid w:val="00F644FE"/>
    <w:rsid w:val="00F65854"/>
    <w:rsid w:val="00F65F69"/>
    <w:rsid w:val="00F66807"/>
    <w:rsid w:val="00F6685F"/>
    <w:rsid w:val="00F66E3B"/>
    <w:rsid w:val="00F671C2"/>
    <w:rsid w:val="00F6781C"/>
    <w:rsid w:val="00F67943"/>
    <w:rsid w:val="00F70605"/>
    <w:rsid w:val="00F71A21"/>
    <w:rsid w:val="00F71CB5"/>
    <w:rsid w:val="00F72DFC"/>
    <w:rsid w:val="00F73E96"/>
    <w:rsid w:val="00F744CA"/>
    <w:rsid w:val="00F747B7"/>
    <w:rsid w:val="00F7495C"/>
    <w:rsid w:val="00F74965"/>
    <w:rsid w:val="00F753A9"/>
    <w:rsid w:val="00F758C9"/>
    <w:rsid w:val="00F75A57"/>
    <w:rsid w:val="00F75DC6"/>
    <w:rsid w:val="00F75F54"/>
    <w:rsid w:val="00F76500"/>
    <w:rsid w:val="00F7752F"/>
    <w:rsid w:val="00F8006C"/>
    <w:rsid w:val="00F808D1"/>
    <w:rsid w:val="00F80DBD"/>
    <w:rsid w:val="00F8201A"/>
    <w:rsid w:val="00F839EC"/>
    <w:rsid w:val="00F857F2"/>
    <w:rsid w:val="00F866D8"/>
    <w:rsid w:val="00F878D6"/>
    <w:rsid w:val="00F87B09"/>
    <w:rsid w:val="00F907AC"/>
    <w:rsid w:val="00F909A6"/>
    <w:rsid w:val="00F90CC5"/>
    <w:rsid w:val="00F910AD"/>
    <w:rsid w:val="00F910EC"/>
    <w:rsid w:val="00F9247C"/>
    <w:rsid w:val="00F9257C"/>
    <w:rsid w:val="00F934A7"/>
    <w:rsid w:val="00F9496C"/>
    <w:rsid w:val="00F95B9F"/>
    <w:rsid w:val="00F96004"/>
    <w:rsid w:val="00F96DA6"/>
    <w:rsid w:val="00F970FC"/>
    <w:rsid w:val="00F97379"/>
    <w:rsid w:val="00F97EDB"/>
    <w:rsid w:val="00FA13EB"/>
    <w:rsid w:val="00FA156C"/>
    <w:rsid w:val="00FA21AB"/>
    <w:rsid w:val="00FA2D8E"/>
    <w:rsid w:val="00FA2E19"/>
    <w:rsid w:val="00FA33AF"/>
    <w:rsid w:val="00FA39B8"/>
    <w:rsid w:val="00FA3BB8"/>
    <w:rsid w:val="00FA6105"/>
    <w:rsid w:val="00FA6224"/>
    <w:rsid w:val="00FA62BF"/>
    <w:rsid w:val="00FA6857"/>
    <w:rsid w:val="00FA6BDA"/>
    <w:rsid w:val="00FA7138"/>
    <w:rsid w:val="00FA727D"/>
    <w:rsid w:val="00FB0058"/>
    <w:rsid w:val="00FB05CB"/>
    <w:rsid w:val="00FB1174"/>
    <w:rsid w:val="00FB3969"/>
    <w:rsid w:val="00FB4141"/>
    <w:rsid w:val="00FB456D"/>
    <w:rsid w:val="00FB559D"/>
    <w:rsid w:val="00FB6062"/>
    <w:rsid w:val="00FB610F"/>
    <w:rsid w:val="00FB6F1C"/>
    <w:rsid w:val="00FB6FA5"/>
    <w:rsid w:val="00FB7074"/>
    <w:rsid w:val="00FB74B9"/>
    <w:rsid w:val="00FC0D06"/>
    <w:rsid w:val="00FC10CF"/>
    <w:rsid w:val="00FC1911"/>
    <w:rsid w:val="00FC1CB9"/>
    <w:rsid w:val="00FC34D1"/>
    <w:rsid w:val="00FC36F8"/>
    <w:rsid w:val="00FC37FD"/>
    <w:rsid w:val="00FC3966"/>
    <w:rsid w:val="00FC521B"/>
    <w:rsid w:val="00FC5F52"/>
    <w:rsid w:val="00FC6F22"/>
    <w:rsid w:val="00FD043C"/>
    <w:rsid w:val="00FD0615"/>
    <w:rsid w:val="00FD0B0F"/>
    <w:rsid w:val="00FD0BCE"/>
    <w:rsid w:val="00FD137C"/>
    <w:rsid w:val="00FD1F84"/>
    <w:rsid w:val="00FD24C8"/>
    <w:rsid w:val="00FD2639"/>
    <w:rsid w:val="00FD2A8C"/>
    <w:rsid w:val="00FD453C"/>
    <w:rsid w:val="00FD47B7"/>
    <w:rsid w:val="00FD49A5"/>
    <w:rsid w:val="00FD669E"/>
    <w:rsid w:val="00FD6A99"/>
    <w:rsid w:val="00FE0041"/>
    <w:rsid w:val="00FE02AF"/>
    <w:rsid w:val="00FE1C9B"/>
    <w:rsid w:val="00FE2BC4"/>
    <w:rsid w:val="00FE2EE1"/>
    <w:rsid w:val="00FE31A3"/>
    <w:rsid w:val="00FE49FC"/>
    <w:rsid w:val="00FE53E2"/>
    <w:rsid w:val="00FE541D"/>
    <w:rsid w:val="00FE6414"/>
    <w:rsid w:val="00FE6F2E"/>
    <w:rsid w:val="00FE7719"/>
    <w:rsid w:val="00FE7DB9"/>
    <w:rsid w:val="00FE7E29"/>
    <w:rsid w:val="00FF0812"/>
    <w:rsid w:val="00FF0E83"/>
    <w:rsid w:val="00FF1F53"/>
    <w:rsid w:val="00FF2094"/>
    <w:rsid w:val="00FF21A7"/>
    <w:rsid w:val="00FF2A67"/>
    <w:rsid w:val="00FF31E3"/>
    <w:rsid w:val="00FF3A57"/>
    <w:rsid w:val="00FF46AE"/>
    <w:rsid w:val="00FF4CAB"/>
    <w:rsid w:val="00FF5167"/>
    <w:rsid w:val="00FF568F"/>
    <w:rsid w:val="00FF5D44"/>
    <w:rsid w:val="00FF683E"/>
    <w:rsid w:val="02627C9E"/>
    <w:rsid w:val="02E8136F"/>
    <w:rsid w:val="035FC95C"/>
    <w:rsid w:val="0566474A"/>
    <w:rsid w:val="06C5D766"/>
    <w:rsid w:val="0985B252"/>
    <w:rsid w:val="099F6895"/>
    <w:rsid w:val="0ADECA93"/>
    <w:rsid w:val="0B0246DB"/>
    <w:rsid w:val="0D579A55"/>
    <w:rsid w:val="0E7B9B07"/>
    <w:rsid w:val="1208AC7C"/>
    <w:rsid w:val="13574572"/>
    <w:rsid w:val="1A7914CA"/>
    <w:rsid w:val="1C49B881"/>
    <w:rsid w:val="1E77FEFC"/>
    <w:rsid w:val="1F5D2D7A"/>
    <w:rsid w:val="223C7417"/>
    <w:rsid w:val="22A01FB8"/>
    <w:rsid w:val="238E527D"/>
    <w:rsid w:val="2432BD98"/>
    <w:rsid w:val="26C1D13B"/>
    <w:rsid w:val="26C8D219"/>
    <w:rsid w:val="277364CD"/>
    <w:rsid w:val="283D7F40"/>
    <w:rsid w:val="28CDC966"/>
    <w:rsid w:val="307065C3"/>
    <w:rsid w:val="328607CC"/>
    <w:rsid w:val="37AC5DC6"/>
    <w:rsid w:val="3C1110B6"/>
    <w:rsid w:val="3D9235B8"/>
    <w:rsid w:val="3F1E97C6"/>
    <w:rsid w:val="3FAF99BF"/>
    <w:rsid w:val="40BA6827"/>
    <w:rsid w:val="40F23B1F"/>
    <w:rsid w:val="44DF72E8"/>
    <w:rsid w:val="46163023"/>
    <w:rsid w:val="4662BF9D"/>
    <w:rsid w:val="485840B7"/>
    <w:rsid w:val="48EF7789"/>
    <w:rsid w:val="4BA91417"/>
    <w:rsid w:val="4CE4BF4F"/>
    <w:rsid w:val="4D808D1B"/>
    <w:rsid w:val="52CC871C"/>
    <w:rsid w:val="57FAAF95"/>
    <w:rsid w:val="59633CE8"/>
    <w:rsid w:val="603FB738"/>
    <w:rsid w:val="61322299"/>
    <w:rsid w:val="614FEA16"/>
    <w:rsid w:val="625D774E"/>
    <w:rsid w:val="68CAF7C3"/>
    <w:rsid w:val="6AA09DD8"/>
    <w:rsid w:val="6AD98790"/>
    <w:rsid w:val="6B491AAE"/>
    <w:rsid w:val="7403FBF3"/>
    <w:rsid w:val="7876183A"/>
    <w:rsid w:val="78ADFE91"/>
    <w:rsid w:val="78F55921"/>
    <w:rsid w:val="79D20F72"/>
    <w:rsid w:val="7F0077B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93AF04A"/>
  <w15:chartTrackingRefBased/>
  <w15:docId w15:val="{9FB68881-7760-495A-9476-8C5EB118E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A27"/>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qFormat/>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qFormat/>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UnresolvedMention">
    <w:name w:val="Unresolved Mention"/>
    <w:basedOn w:val="DefaultParagraphFont"/>
    <w:uiPriority w:val="99"/>
    <w:unhideWhenUsed/>
    <w:rsid w:val="005E22CF"/>
    <w:rPr>
      <w:color w:val="605E5C"/>
      <w:shd w:val="clear" w:color="auto" w:fill="E1DFDD"/>
    </w:rPr>
  </w:style>
  <w:style w:type="character" w:styleId="Mention">
    <w:name w:val="Mention"/>
    <w:basedOn w:val="DefaultParagraphFont"/>
    <w:uiPriority w:val="99"/>
    <w:unhideWhenUsed/>
    <w:rsid w:val="005E22C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3990825">
      <w:bodyDiv w:val="1"/>
      <w:marLeft w:val="0"/>
      <w:marRight w:val="0"/>
      <w:marTop w:val="0"/>
      <w:marBottom w:val="0"/>
      <w:divBdr>
        <w:top w:val="none" w:sz="0" w:space="0" w:color="auto"/>
        <w:left w:val="none" w:sz="0" w:space="0" w:color="auto"/>
        <w:bottom w:val="none" w:sz="0" w:space="0" w:color="auto"/>
        <w:right w:val="none" w:sz="0" w:space="0" w:color="auto"/>
      </w:divBdr>
      <w:divsChild>
        <w:div w:id="143817226">
          <w:marLeft w:val="1080"/>
          <w:marRight w:val="0"/>
          <w:marTop w:val="100"/>
          <w:marBottom w:val="0"/>
          <w:divBdr>
            <w:top w:val="none" w:sz="0" w:space="0" w:color="auto"/>
            <w:left w:val="none" w:sz="0" w:space="0" w:color="auto"/>
            <w:bottom w:val="none" w:sz="0" w:space="0" w:color="auto"/>
            <w:right w:val="none" w:sz="0" w:space="0" w:color="auto"/>
          </w:divBdr>
        </w:div>
        <w:div w:id="480661793">
          <w:marLeft w:val="360"/>
          <w:marRight w:val="0"/>
          <w:marTop w:val="200"/>
          <w:marBottom w:val="0"/>
          <w:divBdr>
            <w:top w:val="none" w:sz="0" w:space="0" w:color="auto"/>
            <w:left w:val="none" w:sz="0" w:space="0" w:color="auto"/>
            <w:bottom w:val="none" w:sz="0" w:space="0" w:color="auto"/>
            <w:right w:val="none" w:sz="0" w:space="0" w:color="auto"/>
          </w:divBdr>
        </w:div>
        <w:div w:id="736123048">
          <w:marLeft w:val="360"/>
          <w:marRight w:val="0"/>
          <w:marTop w:val="200"/>
          <w:marBottom w:val="0"/>
          <w:divBdr>
            <w:top w:val="none" w:sz="0" w:space="0" w:color="auto"/>
            <w:left w:val="none" w:sz="0" w:space="0" w:color="auto"/>
            <w:bottom w:val="none" w:sz="0" w:space="0" w:color="auto"/>
            <w:right w:val="none" w:sz="0" w:space="0" w:color="auto"/>
          </w:divBdr>
        </w:div>
        <w:div w:id="787816181">
          <w:marLeft w:val="1800"/>
          <w:marRight w:val="0"/>
          <w:marTop w:val="100"/>
          <w:marBottom w:val="0"/>
          <w:divBdr>
            <w:top w:val="none" w:sz="0" w:space="0" w:color="auto"/>
            <w:left w:val="none" w:sz="0" w:space="0" w:color="auto"/>
            <w:bottom w:val="none" w:sz="0" w:space="0" w:color="auto"/>
            <w:right w:val="none" w:sz="0" w:space="0" w:color="auto"/>
          </w:divBdr>
        </w:div>
        <w:div w:id="985400988">
          <w:marLeft w:val="1080"/>
          <w:marRight w:val="0"/>
          <w:marTop w:val="100"/>
          <w:marBottom w:val="0"/>
          <w:divBdr>
            <w:top w:val="none" w:sz="0" w:space="0" w:color="auto"/>
            <w:left w:val="none" w:sz="0" w:space="0" w:color="auto"/>
            <w:bottom w:val="none" w:sz="0" w:space="0" w:color="auto"/>
            <w:right w:val="none" w:sz="0" w:space="0" w:color="auto"/>
          </w:divBdr>
        </w:div>
        <w:div w:id="1156990226">
          <w:marLeft w:val="1080"/>
          <w:marRight w:val="0"/>
          <w:marTop w:val="100"/>
          <w:marBottom w:val="0"/>
          <w:divBdr>
            <w:top w:val="none" w:sz="0" w:space="0" w:color="auto"/>
            <w:left w:val="none" w:sz="0" w:space="0" w:color="auto"/>
            <w:bottom w:val="none" w:sz="0" w:space="0" w:color="auto"/>
            <w:right w:val="none" w:sz="0" w:space="0" w:color="auto"/>
          </w:divBdr>
        </w:div>
        <w:div w:id="1703549563">
          <w:marLeft w:val="1080"/>
          <w:marRight w:val="0"/>
          <w:marTop w:val="100"/>
          <w:marBottom w:val="0"/>
          <w:divBdr>
            <w:top w:val="none" w:sz="0" w:space="0" w:color="auto"/>
            <w:left w:val="none" w:sz="0" w:space="0" w:color="auto"/>
            <w:bottom w:val="none" w:sz="0" w:space="0" w:color="auto"/>
            <w:right w:val="none" w:sz="0" w:space="0" w:color="auto"/>
          </w:divBdr>
        </w:div>
        <w:div w:id="2106070835">
          <w:marLeft w:val="360"/>
          <w:marRight w:val="0"/>
          <w:marTop w:val="2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85692958">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3363194">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35957">
      <w:bodyDiv w:val="1"/>
      <w:marLeft w:val="0"/>
      <w:marRight w:val="0"/>
      <w:marTop w:val="0"/>
      <w:marBottom w:val="0"/>
      <w:divBdr>
        <w:top w:val="none" w:sz="0" w:space="0" w:color="auto"/>
        <w:left w:val="none" w:sz="0" w:space="0" w:color="auto"/>
        <w:bottom w:val="none" w:sz="0" w:space="0" w:color="auto"/>
        <w:right w:val="none" w:sz="0" w:space="0" w:color="auto"/>
      </w:divBdr>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5AIRPNAIUNRU-1328258698-9051</_dlc_DocId>
    <_dlc_DocIdUrl xmlns="71c5aaf6-e6ce-465b-b873-5148d2a4c105">
      <Url>https://nokia.sharepoint.com/sites/c5g/5gradio/_layouts/15/DocIdRedir.aspx?ID=5AIRPNAIUNRU-1328258698-9051</Url>
      <Description>5AIRPNAIUNRU-1328258698-9051</Description>
    </_dlc_DocIdUrl>
  </documentManagement>
</p:properties>
</file>

<file path=customXml/itemProps1.xml><?xml version="1.0" encoding="utf-8"?>
<ds:datastoreItem xmlns:ds="http://schemas.openxmlformats.org/officeDocument/2006/customXml" ds:itemID="{7E84001D-9734-4B30-84E7-2ED32EF55307}">
  <ds:schemaRefs>
    <ds:schemaRef ds:uri="http://schemas.openxmlformats.org/officeDocument/2006/bibliography"/>
  </ds:schemaRefs>
</ds:datastoreItem>
</file>

<file path=customXml/itemProps2.xml><?xml version="1.0" encoding="utf-8"?>
<ds:datastoreItem xmlns:ds="http://schemas.openxmlformats.org/officeDocument/2006/customXml" ds:itemID="{D5626AA4-8F00-4D5E-AB9B-B8F73C9FB57F}">
  <ds:schemaRefs>
    <ds:schemaRef ds:uri="Microsoft.SharePoint.Taxonomy.ContentTypeSync"/>
  </ds:schemaRefs>
</ds:datastoreItem>
</file>

<file path=customXml/itemProps3.xml><?xml version="1.0" encoding="utf-8"?>
<ds:datastoreItem xmlns:ds="http://schemas.openxmlformats.org/officeDocument/2006/customXml" ds:itemID="{4F7E697A-8FE8-4A8C-9AA9-477FB4BBA31C}">
  <ds:schemaRefs>
    <ds:schemaRef ds:uri="http://schemas.microsoft.com/office/2006/metadata/longProperties"/>
  </ds:schemaRefs>
</ds:datastoreItem>
</file>

<file path=customXml/itemProps4.xml><?xml version="1.0" encoding="utf-8"?>
<ds:datastoreItem xmlns:ds="http://schemas.openxmlformats.org/officeDocument/2006/customXml" ds:itemID="{4BA35304-AB94-4874-BE15-2A4CB1ECB61E}">
  <ds:schemaRefs>
    <ds:schemaRef ds:uri="http://schemas.microsoft.com/sharepoint/v3/contenttype/forms"/>
  </ds:schemaRefs>
</ds:datastoreItem>
</file>

<file path=customXml/itemProps5.xml><?xml version="1.0" encoding="utf-8"?>
<ds:datastoreItem xmlns:ds="http://schemas.openxmlformats.org/officeDocument/2006/customXml" ds:itemID="{58B323D4-66C1-4DA8-BB5E-C441DCD8F202}">
  <ds:schemaRefs>
    <ds:schemaRef ds:uri="http://schemas.microsoft.com/sharepoint/events"/>
  </ds:schemaRefs>
</ds:datastoreItem>
</file>

<file path=customXml/itemProps6.xml><?xml version="1.0" encoding="utf-8"?>
<ds:datastoreItem xmlns:ds="http://schemas.openxmlformats.org/officeDocument/2006/customXml" ds:itemID="{B8A3A51E-1D77-452D-BBED-EDA2A7BA1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E398984-0DF5-4CE7-86D4-7E50701D265B}">
  <ds:schemaRefs>
    <ds:schemaRef ds:uri="3b34c8f0-1ef5-4d1e-bb66-517ce7fe7356"/>
    <ds:schemaRef ds:uri="http://purl.org/dc/elements/1.1/"/>
    <ds:schemaRef ds:uri="71c5aaf6-e6ce-465b-b873-5148d2a4c105"/>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0b6aed8e-0313-4d17-80ff-d0e5da4931c5"/>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1267</Words>
  <Characters>6519</Characters>
  <Application>Microsoft Office Word</Application>
  <DocSecurity>0</DocSecurity>
  <Lines>54</Lines>
  <Paragraphs>15</Paragraphs>
  <ScaleCrop>false</ScaleCrop>
  <Company>ETSI-MCC</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Samantha</cp:lastModifiedBy>
  <cp:revision>2</cp:revision>
  <cp:lastPrinted>2013-03-22T22:57:00Z</cp:lastPrinted>
  <dcterms:created xsi:type="dcterms:W3CDTF">2022-01-10T15:23:00Z</dcterms:created>
  <dcterms:modified xsi:type="dcterms:W3CDTF">2022-01-10T15:23:00Z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6550224e-99a7-4733-8ba2-0deccae3f2cc</vt:lpwstr>
  </property>
  <property fmtid="{D5CDD505-2E9C-101B-9397-08002B2CF9AE}" pid="4" name="_dlc_DocId">
    <vt:lpwstr>5AIRPNAIUNRU-1328258698-5490</vt:lpwstr>
  </property>
  <property fmtid="{D5CDD505-2E9C-101B-9397-08002B2CF9AE}" pid="5" name="_dlc_DocIdUrl">
    <vt:lpwstr>https://nokia.sharepoint.com/sites/c5g/5gradio/_layouts/15/DocIdRedir.aspx?ID=5AIRPNAIUNRU-1328258698-5490, 5AIRPNAIUNRU-1328258698-5490</vt:lpwstr>
  </property>
  <property fmtid="{D5CDD505-2E9C-101B-9397-08002B2CF9AE}" pid="6" name="Order">
    <vt:r8>870400</vt:r8>
  </property>
  <property fmtid="{D5CDD505-2E9C-101B-9397-08002B2CF9AE}" pid="7" name="xd_ProgID">
    <vt:lpwstr/>
  </property>
  <property fmtid="{D5CDD505-2E9C-101B-9397-08002B2CF9AE}" pid="8" name="TemplateUrl">
    <vt:lpwstr/>
  </property>
  <property fmtid="{D5CDD505-2E9C-101B-9397-08002B2CF9AE}" pid="9" name="_ExtendedDescription">
    <vt:lpwstr/>
  </property>
  <property fmtid="{D5CDD505-2E9C-101B-9397-08002B2CF9AE}" pid="10" name="_CopySource">
    <vt:lpwstr>https://nokia.sharepoint.com/sites/c5g/5gradio/RAN4 5G Documents/RAN4 101bis e-meeting/UL Gap RF + RRM/Draft_R4-211xxxx FR2 UL Gap RF_v0.docx</vt:lpwstr>
  </property>
</Properties>
</file>